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DCBDBF" w14:textId="637B5F90" w:rsidR="001A56F5" w:rsidRPr="00616261" w:rsidRDefault="001A56F5" w:rsidP="001A56F5">
      <w:pPr>
        <w:pStyle w:val="BodyText"/>
        <w:rPr>
          <w:b/>
          <w:bCs/>
          <w:sz w:val="32"/>
          <w:szCs w:val="32"/>
          <w:highlight w:val="yellow"/>
        </w:rPr>
      </w:pPr>
      <w:r w:rsidRPr="00222A7E">
        <w:rPr>
          <w:b/>
          <w:sz w:val="24"/>
        </w:rPr>
        <w:t>3GPP TSG-RAN WG1 Meeting #110</w:t>
      </w:r>
      <w:r w:rsidRPr="00222A7E">
        <w:rPr>
          <w:b/>
          <w:sz w:val="24"/>
        </w:rPr>
        <w:tab/>
      </w:r>
      <w:r>
        <w:tab/>
      </w:r>
      <w:r>
        <w:tab/>
      </w:r>
      <w:r>
        <w:tab/>
      </w:r>
      <w:r>
        <w:tab/>
      </w:r>
      <w:r>
        <w:tab/>
      </w:r>
      <w:r w:rsidRPr="00616261">
        <w:rPr>
          <w:b/>
          <w:bCs/>
          <w:sz w:val="32"/>
          <w:szCs w:val="32"/>
        </w:rPr>
        <w:t>R1-2</w:t>
      </w:r>
      <w:r w:rsidR="008240A0">
        <w:rPr>
          <w:b/>
          <w:bCs/>
          <w:sz w:val="32"/>
          <w:szCs w:val="32"/>
        </w:rPr>
        <w:t>207680</w:t>
      </w:r>
    </w:p>
    <w:p w14:paraId="07680C0D" w14:textId="77777777" w:rsidR="001A56F5" w:rsidRPr="00B27519" w:rsidRDefault="001A56F5" w:rsidP="001A56F5">
      <w:pPr>
        <w:pStyle w:val="3GPPHeader"/>
        <w:rPr>
          <w:sz w:val="22"/>
          <w:szCs w:val="20"/>
        </w:rPr>
      </w:pPr>
      <w:r w:rsidRPr="00222A7E">
        <w:rPr>
          <w:sz w:val="22"/>
          <w:szCs w:val="20"/>
        </w:rPr>
        <w:t>Toulouse, France, August 22</w:t>
      </w:r>
      <w:r w:rsidRPr="00222A7E">
        <w:rPr>
          <w:sz w:val="22"/>
          <w:szCs w:val="20"/>
          <w:vertAlign w:val="superscript"/>
        </w:rPr>
        <w:t>nd</w:t>
      </w:r>
      <w:r w:rsidRPr="00222A7E">
        <w:rPr>
          <w:sz w:val="22"/>
          <w:szCs w:val="20"/>
        </w:rPr>
        <w:t xml:space="preserve"> – 26</w:t>
      </w:r>
      <w:r w:rsidRPr="00222A7E">
        <w:rPr>
          <w:sz w:val="22"/>
          <w:szCs w:val="20"/>
          <w:vertAlign w:val="superscript"/>
        </w:rPr>
        <w:t>th</w:t>
      </w:r>
      <w:r w:rsidRPr="00222A7E">
        <w:rPr>
          <w:sz w:val="22"/>
          <w:szCs w:val="20"/>
        </w:rPr>
        <w:t xml:space="preserve"> 2022</w:t>
      </w:r>
    </w:p>
    <w:p w14:paraId="3086AC07" w14:textId="77777777" w:rsidR="00E90E49" w:rsidRPr="00F3596B" w:rsidRDefault="00E90E49" w:rsidP="00357380">
      <w:pPr>
        <w:pStyle w:val="3GPPHeader"/>
      </w:pPr>
    </w:p>
    <w:p w14:paraId="3982483C" w14:textId="0BF86751" w:rsidR="00E90E49" w:rsidRPr="00A22FC3" w:rsidRDefault="00E90E49" w:rsidP="00311702">
      <w:pPr>
        <w:pStyle w:val="3GPPHeader"/>
        <w:rPr>
          <w:sz w:val="22"/>
        </w:rPr>
      </w:pPr>
      <w:r w:rsidRPr="00A22FC3">
        <w:rPr>
          <w:sz w:val="22"/>
        </w:rPr>
        <w:t>Agenda Item:</w:t>
      </w:r>
      <w:r w:rsidRPr="00A22FC3">
        <w:rPr>
          <w:sz w:val="22"/>
        </w:rPr>
        <w:tab/>
      </w:r>
      <w:r w:rsidR="001A56F5" w:rsidRPr="00A22FC3">
        <w:rPr>
          <w:sz w:val="22"/>
        </w:rPr>
        <w:t>9.8.1</w:t>
      </w:r>
    </w:p>
    <w:p w14:paraId="5619E868" w14:textId="77777777" w:rsidR="00E90E49" w:rsidRPr="00F3596B" w:rsidRDefault="003D3C45" w:rsidP="00F64C2B">
      <w:pPr>
        <w:pStyle w:val="3GPPHeader"/>
        <w:rPr>
          <w:sz w:val="22"/>
        </w:rPr>
      </w:pPr>
      <w:r w:rsidRPr="00F3596B">
        <w:rPr>
          <w:sz w:val="22"/>
        </w:rPr>
        <w:t>Source:</w:t>
      </w:r>
      <w:r w:rsidR="00E90E49" w:rsidRPr="00F3596B">
        <w:rPr>
          <w:sz w:val="22"/>
        </w:rPr>
        <w:tab/>
      </w:r>
      <w:r w:rsidR="00F64C2B" w:rsidRPr="00F3596B">
        <w:rPr>
          <w:sz w:val="22"/>
        </w:rPr>
        <w:t>Ericsson</w:t>
      </w:r>
    </w:p>
    <w:p w14:paraId="3AF5C9FA" w14:textId="66737760" w:rsidR="00E90E49" w:rsidRPr="00F3596B" w:rsidRDefault="003D3C45" w:rsidP="00311702">
      <w:pPr>
        <w:pStyle w:val="3GPPHeader"/>
        <w:rPr>
          <w:sz w:val="22"/>
        </w:rPr>
      </w:pPr>
      <w:r w:rsidRPr="00F3596B">
        <w:rPr>
          <w:sz w:val="22"/>
        </w:rPr>
        <w:t>Title:</w:t>
      </w:r>
      <w:r w:rsidR="00E90E49" w:rsidRPr="00F3596B">
        <w:rPr>
          <w:sz w:val="22"/>
        </w:rPr>
        <w:tab/>
      </w:r>
      <w:r w:rsidR="001A56F5" w:rsidRPr="001A56F5">
        <w:rPr>
          <w:sz w:val="22"/>
        </w:rPr>
        <w:t>Control information for enabling NCR</w:t>
      </w:r>
    </w:p>
    <w:p w14:paraId="025260C1" w14:textId="77777777" w:rsidR="00E90E49" w:rsidRPr="00F3596B" w:rsidRDefault="00E90E49" w:rsidP="00D546FF">
      <w:pPr>
        <w:pStyle w:val="3GPPHeader"/>
        <w:rPr>
          <w:sz w:val="22"/>
        </w:rPr>
      </w:pPr>
      <w:r w:rsidRPr="00F3596B">
        <w:rPr>
          <w:sz w:val="22"/>
        </w:rPr>
        <w:t>Document for:</w:t>
      </w:r>
      <w:r w:rsidRPr="00F3596B">
        <w:rPr>
          <w:sz w:val="22"/>
        </w:rPr>
        <w:tab/>
      </w:r>
      <w:r w:rsidRPr="001A56F5">
        <w:rPr>
          <w:sz w:val="22"/>
        </w:rPr>
        <w:t>Discussion, Decision</w:t>
      </w:r>
    </w:p>
    <w:p w14:paraId="2D5672ED" w14:textId="77777777" w:rsidR="00E90E49" w:rsidRPr="00F3596B" w:rsidRDefault="00E90E49" w:rsidP="00E90E49"/>
    <w:p w14:paraId="6883CB62" w14:textId="6D5A3D3C" w:rsidR="00E90E49" w:rsidRPr="00F3596B" w:rsidRDefault="00E90E49" w:rsidP="00D66AD1">
      <w:pPr>
        <w:pStyle w:val="Heading1"/>
        <w:rPr>
          <w:lang w:val="en-US"/>
        </w:rPr>
      </w:pPr>
      <w:r w:rsidRPr="00F3596B">
        <w:rPr>
          <w:lang w:val="en-US"/>
        </w:rPr>
        <w:t>Introduction</w:t>
      </w:r>
    </w:p>
    <w:p w14:paraId="0E4D9575" w14:textId="33228761" w:rsidR="009A1AE4" w:rsidRPr="00616207" w:rsidRDefault="009A1AE4" w:rsidP="009A1AE4">
      <w:pPr>
        <w:rPr>
          <w:lang w:val="en-GB"/>
        </w:rPr>
      </w:pPr>
      <w:r w:rsidRPr="00616207">
        <w:rPr>
          <w:lang w:val="en-GB"/>
        </w:rPr>
        <w:t>RAN #94 agreed to study network-controlled repeaters with the following assumptions and scenarios</w:t>
      </w:r>
      <w:r w:rsidRPr="00616207" w:rsidDel="001D6E26">
        <w:rPr>
          <w:lang w:val="en-GB"/>
        </w:rPr>
        <w:t xml:space="preserve"> </w:t>
      </w:r>
      <w:r w:rsidR="001D6E26">
        <w:rPr>
          <w:lang w:val="en-GB"/>
        </w:rPr>
        <w:fldChar w:fldCharType="begin"/>
      </w:r>
      <w:r w:rsidR="001D6E26">
        <w:rPr>
          <w:lang w:val="en-GB"/>
        </w:rPr>
        <w:instrText xml:space="preserve"> REF _Ref101888224 \r \h </w:instrText>
      </w:r>
      <w:r w:rsidR="001D6E26">
        <w:rPr>
          <w:lang w:val="en-GB"/>
        </w:rPr>
      </w:r>
      <w:r w:rsidR="001D6E26">
        <w:rPr>
          <w:lang w:val="en-GB"/>
        </w:rPr>
        <w:fldChar w:fldCharType="separate"/>
      </w:r>
      <w:r w:rsidR="000A1064">
        <w:rPr>
          <w:lang w:val="en-GB"/>
        </w:rPr>
        <w:t>[1]</w:t>
      </w:r>
      <w:r w:rsidR="001D6E26">
        <w:rPr>
          <w:lang w:val="en-GB"/>
        </w:rPr>
        <w:fldChar w:fldCharType="end"/>
      </w:r>
      <w:r w:rsidRPr="00616207">
        <w:rPr>
          <w:lang w:val="en-GB"/>
        </w:rPr>
        <w:t>:</w:t>
      </w:r>
    </w:p>
    <w:tbl>
      <w:tblPr>
        <w:tblStyle w:val="TableGrid"/>
        <w:tblW w:w="0" w:type="auto"/>
        <w:tblLook w:val="04A0" w:firstRow="1" w:lastRow="0" w:firstColumn="1" w:lastColumn="0" w:noHBand="0" w:noVBand="1"/>
      </w:tblPr>
      <w:tblGrid>
        <w:gridCol w:w="9629"/>
      </w:tblGrid>
      <w:tr w:rsidR="009A1AE4" w14:paraId="0542F5E7" w14:textId="77777777" w:rsidTr="00C62809">
        <w:tc>
          <w:tcPr>
            <w:tcW w:w="9629" w:type="dxa"/>
          </w:tcPr>
          <w:p w14:paraId="516B51E4" w14:textId="77777777" w:rsidR="009A1AE4" w:rsidRPr="00616207" w:rsidRDefault="009A1AE4" w:rsidP="00C62809">
            <w:pPr>
              <w:spacing w:after="0"/>
              <w:rPr>
                <w:sz w:val="20"/>
                <w:szCs w:val="20"/>
                <w:lang w:val="en-GB" w:eastAsia="ko-KR"/>
              </w:rPr>
            </w:pPr>
            <w:bookmarkStart w:id="0" w:name="_Hlk108183691"/>
            <w:r w:rsidRPr="00616207">
              <w:rPr>
                <w:rFonts w:hint="eastAsia"/>
                <w:sz w:val="20"/>
                <w:szCs w:val="20"/>
                <w:lang w:val="en-GB" w:eastAsia="ko-KR"/>
              </w:rPr>
              <w:t>The</w:t>
            </w:r>
            <w:r w:rsidRPr="00616207">
              <w:rPr>
                <w:sz w:val="20"/>
                <w:szCs w:val="20"/>
                <w:lang w:val="en-GB" w:eastAsia="ko-KR"/>
              </w:rPr>
              <w:t xml:space="preserve"> </w:t>
            </w:r>
            <w:r w:rsidRPr="00616207">
              <w:rPr>
                <w:rFonts w:hint="eastAsia"/>
                <w:sz w:val="20"/>
                <w:szCs w:val="20"/>
                <w:lang w:val="en-GB" w:eastAsia="ko-KR"/>
              </w:rPr>
              <w:t>study</w:t>
            </w:r>
            <w:r w:rsidRPr="00616207">
              <w:rPr>
                <w:sz w:val="20"/>
                <w:szCs w:val="20"/>
                <w:lang w:val="en-GB" w:eastAsia="ko-KR"/>
              </w:rPr>
              <w:t xml:space="preserve"> </w:t>
            </w:r>
            <w:r w:rsidRPr="00616207">
              <w:rPr>
                <w:rFonts w:hint="eastAsia"/>
                <w:sz w:val="20"/>
                <w:szCs w:val="20"/>
                <w:lang w:val="en-GB" w:eastAsia="ko-KR"/>
              </w:rPr>
              <w:t>on</w:t>
            </w:r>
            <w:r w:rsidRPr="00616207">
              <w:rPr>
                <w:sz w:val="20"/>
                <w:szCs w:val="20"/>
                <w:lang w:val="en-GB" w:eastAsia="ko-KR"/>
              </w:rPr>
              <w:t xml:space="preserve"> </w:t>
            </w:r>
            <w:r w:rsidRPr="00616207">
              <w:rPr>
                <w:rFonts w:hint="eastAsia"/>
                <w:sz w:val="20"/>
                <w:szCs w:val="20"/>
                <w:lang w:val="en-GB" w:eastAsia="ko-KR"/>
              </w:rPr>
              <w:t>NR</w:t>
            </w:r>
            <w:r w:rsidRPr="00616207">
              <w:rPr>
                <w:sz w:val="20"/>
                <w:szCs w:val="20"/>
                <w:lang w:val="en-GB" w:eastAsia="ko-KR"/>
              </w:rPr>
              <w:t xml:space="preserve"> </w:t>
            </w:r>
            <w:r w:rsidRPr="00616207">
              <w:rPr>
                <w:rFonts w:hint="eastAsia"/>
                <w:sz w:val="20"/>
                <w:szCs w:val="20"/>
                <w:lang w:val="en-GB" w:eastAsia="ko-KR"/>
              </w:rPr>
              <w:t>network-controlled</w:t>
            </w:r>
            <w:r w:rsidRPr="00616207">
              <w:rPr>
                <w:sz w:val="20"/>
                <w:szCs w:val="20"/>
                <w:lang w:val="en-GB" w:eastAsia="ko-KR"/>
              </w:rPr>
              <w:t xml:space="preserve"> </w:t>
            </w:r>
            <w:r w:rsidRPr="00616207">
              <w:rPr>
                <w:rFonts w:hint="eastAsia"/>
                <w:sz w:val="20"/>
                <w:szCs w:val="20"/>
                <w:lang w:val="en-GB" w:eastAsia="ko-KR"/>
              </w:rPr>
              <w:t>repeaters</w:t>
            </w:r>
            <w:r w:rsidRPr="00616207">
              <w:rPr>
                <w:sz w:val="20"/>
                <w:szCs w:val="20"/>
                <w:lang w:val="en-GB" w:eastAsia="ko-KR"/>
              </w:rPr>
              <w:t xml:space="preserve"> is </w:t>
            </w:r>
            <w:r w:rsidRPr="00616207">
              <w:rPr>
                <w:rFonts w:hint="eastAsia"/>
                <w:sz w:val="20"/>
                <w:szCs w:val="20"/>
                <w:lang w:val="en-GB" w:eastAsia="ko-KR"/>
              </w:rPr>
              <w:t>to</w:t>
            </w:r>
            <w:r w:rsidRPr="00616207">
              <w:rPr>
                <w:sz w:val="20"/>
                <w:szCs w:val="20"/>
                <w:lang w:val="en-GB" w:eastAsia="ko-KR"/>
              </w:rPr>
              <w:t xml:space="preserve"> </w:t>
            </w:r>
            <w:r w:rsidRPr="00616207">
              <w:rPr>
                <w:rFonts w:hint="eastAsia"/>
                <w:sz w:val="20"/>
                <w:szCs w:val="20"/>
                <w:lang w:val="en-GB" w:eastAsia="ko-KR"/>
              </w:rPr>
              <w:t>focus</w:t>
            </w:r>
            <w:r w:rsidRPr="00616207">
              <w:rPr>
                <w:sz w:val="20"/>
                <w:szCs w:val="20"/>
                <w:lang w:val="en-GB" w:eastAsia="ko-KR"/>
              </w:rPr>
              <w:t xml:space="preserve"> </w:t>
            </w:r>
            <w:r w:rsidRPr="00616207">
              <w:rPr>
                <w:rFonts w:hint="eastAsia"/>
                <w:sz w:val="20"/>
                <w:szCs w:val="20"/>
                <w:lang w:val="en-GB" w:eastAsia="ko-KR"/>
              </w:rPr>
              <w:t>on</w:t>
            </w:r>
            <w:r w:rsidRPr="00616207">
              <w:rPr>
                <w:sz w:val="20"/>
                <w:szCs w:val="20"/>
                <w:lang w:val="en-GB" w:eastAsia="ko-KR"/>
              </w:rPr>
              <w:t xml:space="preserve"> </w:t>
            </w:r>
            <w:r w:rsidRPr="00616207">
              <w:rPr>
                <w:rFonts w:hint="eastAsia"/>
                <w:sz w:val="20"/>
                <w:szCs w:val="20"/>
                <w:lang w:val="en-GB" w:eastAsia="ko-KR"/>
              </w:rPr>
              <w:t>the</w:t>
            </w:r>
            <w:r w:rsidRPr="00616207">
              <w:rPr>
                <w:sz w:val="20"/>
                <w:szCs w:val="20"/>
                <w:lang w:val="en-GB" w:eastAsia="ko-KR"/>
              </w:rPr>
              <w:t xml:space="preserve"> following </w:t>
            </w:r>
            <w:r w:rsidRPr="00616207">
              <w:rPr>
                <w:rFonts w:hint="eastAsia"/>
                <w:sz w:val="20"/>
                <w:szCs w:val="20"/>
                <w:lang w:val="en-GB" w:eastAsia="ko-KR"/>
              </w:rPr>
              <w:t>scenarios</w:t>
            </w:r>
            <w:r w:rsidRPr="00616207">
              <w:rPr>
                <w:sz w:val="20"/>
                <w:szCs w:val="20"/>
                <w:lang w:val="en-GB" w:eastAsia="ko-KR"/>
              </w:rPr>
              <w:t xml:space="preserve"> </w:t>
            </w:r>
            <w:r w:rsidRPr="00616207">
              <w:rPr>
                <w:rFonts w:hint="eastAsia"/>
                <w:sz w:val="20"/>
                <w:szCs w:val="20"/>
                <w:lang w:val="en-GB" w:eastAsia="ko-KR"/>
              </w:rPr>
              <w:t>and</w:t>
            </w:r>
            <w:r w:rsidRPr="00616207">
              <w:rPr>
                <w:sz w:val="20"/>
                <w:szCs w:val="20"/>
                <w:lang w:val="en-GB" w:eastAsia="ko-KR"/>
              </w:rPr>
              <w:t xml:space="preserve"> </w:t>
            </w:r>
            <w:r w:rsidRPr="00616207">
              <w:rPr>
                <w:rFonts w:hint="eastAsia"/>
                <w:sz w:val="20"/>
                <w:szCs w:val="20"/>
                <w:lang w:val="en-GB" w:eastAsia="ko-KR"/>
              </w:rPr>
              <w:t>assumptions:</w:t>
            </w:r>
          </w:p>
          <w:p w14:paraId="1D316E00" w14:textId="77777777" w:rsidR="009A1AE4" w:rsidRPr="00616207" w:rsidRDefault="009A1AE4" w:rsidP="009A1AE4">
            <w:pPr>
              <w:numPr>
                <w:ilvl w:val="0"/>
                <w:numId w:val="28"/>
              </w:numPr>
              <w:overflowPunct w:val="0"/>
              <w:autoSpaceDE w:val="0"/>
              <w:autoSpaceDN w:val="0"/>
              <w:adjustRightInd w:val="0"/>
              <w:spacing w:after="0" w:line="240" w:lineRule="auto"/>
              <w:jc w:val="left"/>
              <w:textAlignment w:val="baseline"/>
              <w:rPr>
                <w:sz w:val="20"/>
                <w:szCs w:val="20"/>
                <w:lang w:val="en-GB"/>
              </w:rPr>
            </w:pPr>
            <w:r w:rsidRPr="00616207">
              <w:rPr>
                <w:sz w:val="20"/>
                <w:szCs w:val="20"/>
                <w:lang w:val="en-GB"/>
              </w:rPr>
              <w:t>Network-controlled repeaters are inband RF repeaters used for extension of network coverage on FR1 and FR2 bands, while during the study FR2 deployments may be prioritized for both outdoor and O2I scenarios.</w:t>
            </w:r>
          </w:p>
          <w:p w14:paraId="0C55A522" w14:textId="77777777" w:rsidR="009A1AE4" w:rsidRPr="00616207" w:rsidRDefault="009A1AE4" w:rsidP="009A1AE4">
            <w:pPr>
              <w:numPr>
                <w:ilvl w:val="0"/>
                <w:numId w:val="28"/>
              </w:numPr>
              <w:overflowPunct w:val="0"/>
              <w:autoSpaceDE w:val="0"/>
              <w:autoSpaceDN w:val="0"/>
              <w:adjustRightInd w:val="0"/>
              <w:spacing w:after="0" w:line="240" w:lineRule="auto"/>
              <w:jc w:val="left"/>
              <w:textAlignment w:val="baseline"/>
              <w:rPr>
                <w:sz w:val="20"/>
                <w:szCs w:val="20"/>
                <w:lang w:val="en-GB"/>
              </w:rPr>
            </w:pPr>
            <w:r w:rsidRPr="00616207">
              <w:rPr>
                <w:sz w:val="20"/>
                <w:szCs w:val="20"/>
                <w:lang w:val="en-GB"/>
              </w:rPr>
              <w:t>For only single hop stationary network-controlled repeaters</w:t>
            </w:r>
          </w:p>
          <w:p w14:paraId="4CACC67E" w14:textId="77777777" w:rsidR="009A1AE4" w:rsidRPr="00616207" w:rsidRDefault="009A1AE4" w:rsidP="009A1AE4">
            <w:pPr>
              <w:numPr>
                <w:ilvl w:val="0"/>
                <w:numId w:val="28"/>
              </w:numPr>
              <w:overflowPunct w:val="0"/>
              <w:autoSpaceDE w:val="0"/>
              <w:autoSpaceDN w:val="0"/>
              <w:adjustRightInd w:val="0"/>
              <w:spacing w:after="0" w:line="240" w:lineRule="auto"/>
              <w:jc w:val="left"/>
              <w:textAlignment w:val="baseline"/>
              <w:rPr>
                <w:sz w:val="20"/>
                <w:szCs w:val="20"/>
                <w:lang w:val="en-GB"/>
              </w:rPr>
            </w:pPr>
            <w:r w:rsidRPr="00616207">
              <w:rPr>
                <w:sz w:val="20"/>
                <w:szCs w:val="20"/>
                <w:lang w:val="en-GB"/>
              </w:rPr>
              <w:t>Network-controlled repeaters are transparent to UEs</w:t>
            </w:r>
          </w:p>
          <w:p w14:paraId="1B47B202" w14:textId="77777777" w:rsidR="009A1AE4" w:rsidRPr="00616207" w:rsidRDefault="009A1AE4" w:rsidP="009A1AE4">
            <w:pPr>
              <w:numPr>
                <w:ilvl w:val="0"/>
                <w:numId w:val="28"/>
              </w:numPr>
              <w:overflowPunct w:val="0"/>
              <w:autoSpaceDE w:val="0"/>
              <w:autoSpaceDN w:val="0"/>
              <w:adjustRightInd w:val="0"/>
              <w:spacing w:after="0" w:line="240" w:lineRule="auto"/>
              <w:jc w:val="left"/>
              <w:textAlignment w:val="baseline"/>
              <w:rPr>
                <w:sz w:val="20"/>
                <w:szCs w:val="20"/>
                <w:lang w:val="en-GB"/>
              </w:rPr>
            </w:pPr>
            <w:r w:rsidRPr="00616207">
              <w:rPr>
                <w:sz w:val="20"/>
                <w:szCs w:val="20"/>
                <w:lang w:val="en-GB"/>
              </w:rPr>
              <w:t>Network-controlled repeater can maintain the gNB-repeater link and repeater-UE link simultaneously</w:t>
            </w:r>
          </w:p>
          <w:p w14:paraId="2884AF39" w14:textId="77777777" w:rsidR="009A1AE4" w:rsidRPr="00616207" w:rsidRDefault="009A1AE4" w:rsidP="00C62809">
            <w:pPr>
              <w:spacing w:after="0"/>
              <w:ind w:left="360"/>
              <w:rPr>
                <w:sz w:val="20"/>
                <w:szCs w:val="20"/>
                <w:lang w:val="en-GB"/>
              </w:rPr>
            </w:pPr>
            <w:r w:rsidRPr="00616207">
              <w:rPr>
                <w:sz w:val="20"/>
                <w:szCs w:val="20"/>
                <w:lang w:val="en-GB"/>
              </w:rPr>
              <w:t>NOTE1: Cost efficiency is a key consideration point for network-controlled repeaters.</w:t>
            </w:r>
          </w:p>
        </w:tc>
      </w:tr>
    </w:tbl>
    <w:bookmarkEnd w:id="0"/>
    <w:p w14:paraId="74E04A60" w14:textId="77777777" w:rsidR="009A1AE4" w:rsidRPr="00616207" w:rsidRDefault="009A1AE4" w:rsidP="009A1AE4">
      <w:pPr>
        <w:pStyle w:val="BodyText"/>
        <w:spacing w:before="240"/>
        <w:rPr>
          <w:lang w:val="en-GB"/>
        </w:rPr>
      </w:pPr>
      <w:r w:rsidRPr="00616207">
        <w:rPr>
          <w:lang w:val="en-GB"/>
        </w:rPr>
        <w:t>Specifically, RAN1 was tasked with the following objectives:</w:t>
      </w:r>
    </w:p>
    <w:tbl>
      <w:tblPr>
        <w:tblStyle w:val="TableGrid"/>
        <w:tblW w:w="0" w:type="auto"/>
        <w:tblLook w:val="04A0" w:firstRow="1" w:lastRow="0" w:firstColumn="1" w:lastColumn="0" w:noHBand="0" w:noVBand="1"/>
      </w:tblPr>
      <w:tblGrid>
        <w:gridCol w:w="9629"/>
      </w:tblGrid>
      <w:tr w:rsidR="009A1AE4" w14:paraId="610181BB" w14:textId="77777777" w:rsidTr="00C62809">
        <w:tc>
          <w:tcPr>
            <w:tcW w:w="9629" w:type="dxa"/>
          </w:tcPr>
          <w:p w14:paraId="5B922C33" w14:textId="77777777" w:rsidR="009A1AE4" w:rsidRPr="009A1AE4" w:rsidRDefault="009A1AE4" w:rsidP="00C62809">
            <w:pPr>
              <w:spacing w:after="0"/>
              <w:rPr>
                <w:sz w:val="20"/>
                <w:szCs w:val="20"/>
                <w:lang w:val="en-GB" w:eastAsia="ko-KR"/>
              </w:rPr>
            </w:pPr>
            <w:r w:rsidRPr="009A1AE4">
              <w:rPr>
                <w:sz w:val="20"/>
                <w:szCs w:val="20"/>
                <w:lang w:val="en-GB" w:eastAsia="ko-KR"/>
              </w:rPr>
              <w:t>Study and identify which side control information below is necessary for network-controlled repeaters including assumption of max transmission power [RAN1]</w:t>
            </w:r>
          </w:p>
          <w:p w14:paraId="11B68CF4" w14:textId="77777777" w:rsidR="009A1AE4" w:rsidRPr="009A1AE4" w:rsidRDefault="009A1AE4" w:rsidP="009A1AE4">
            <w:pPr>
              <w:numPr>
                <w:ilvl w:val="0"/>
                <w:numId w:val="28"/>
              </w:numPr>
              <w:overflowPunct w:val="0"/>
              <w:autoSpaceDE w:val="0"/>
              <w:autoSpaceDN w:val="0"/>
              <w:adjustRightInd w:val="0"/>
              <w:spacing w:after="0" w:line="240" w:lineRule="auto"/>
              <w:jc w:val="left"/>
              <w:textAlignment w:val="baseline"/>
              <w:rPr>
                <w:sz w:val="20"/>
                <w:szCs w:val="20"/>
                <w:lang w:val="en-GB"/>
              </w:rPr>
            </w:pPr>
            <w:r w:rsidRPr="009A1AE4">
              <w:rPr>
                <w:sz w:val="20"/>
                <w:szCs w:val="20"/>
                <w:lang w:val="en-GB"/>
              </w:rPr>
              <w:t>Beamforming information</w:t>
            </w:r>
          </w:p>
          <w:p w14:paraId="234A19C0" w14:textId="77777777" w:rsidR="009A1AE4" w:rsidRPr="009A1AE4" w:rsidRDefault="009A1AE4" w:rsidP="009A1AE4">
            <w:pPr>
              <w:numPr>
                <w:ilvl w:val="0"/>
                <w:numId w:val="28"/>
              </w:numPr>
              <w:overflowPunct w:val="0"/>
              <w:autoSpaceDE w:val="0"/>
              <w:autoSpaceDN w:val="0"/>
              <w:adjustRightInd w:val="0"/>
              <w:spacing w:after="0" w:line="240" w:lineRule="auto"/>
              <w:jc w:val="left"/>
              <w:textAlignment w:val="baseline"/>
              <w:rPr>
                <w:sz w:val="20"/>
                <w:szCs w:val="20"/>
                <w:lang w:val="en-GB"/>
              </w:rPr>
            </w:pPr>
            <w:r w:rsidRPr="009A1AE4">
              <w:rPr>
                <w:sz w:val="20"/>
                <w:szCs w:val="20"/>
                <w:lang w:val="en-GB"/>
              </w:rPr>
              <w:t>Timing information to align transmission / reception boundaries of network-controlled repeater</w:t>
            </w:r>
          </w:p>
          <w:p w14:paraId="6CCA9B90" w14:textId="77777777" w:rsidR="009A1AE4" w:rsidRPr="009A1AE4" w:rsidRDefault="009A1AE4" w:rsidP="009A1AE4">
            <w:pPr>
              <w:numPr>
                <w:ilvl w:val="0"/>
                <w:numId w:val="28"/>
              </w:numPr>
              <w:overflowPunct w:val="0"/>
              <w:autoSpaceDE w:val="0"/>
              <w:autoSpaceDN w:val="0"/>
              <w:adjustRightInd w:val="0"/>
              <w:spacing w:after="0" w:line="240" w:lineRule="auto"/>
              <w:jc w:val="left"/>
              <w:textAlignment w:val="baseline"/>
              <w:rPr>
                <w:sz w:val="20"/>
                <w:szCs w:val="20"/>
                <w:lang w:val="en-GB"/>
              </w:rPr>
            </w:pPr>
            <w:r w:rsidRPr="009A1AE4">
              <w:rPr>
                <w:sz w:val="20"/>
                <w:szCs w:val="20"/>
                <w:lang w:val="en-GB"/>
              </w:rPr>
              <w:t>Information on UL-DL TDD configuration</w:t>
            </w:r>
          </w:p>
          <w:p w14:paraId="33BEC1B9" w14:textId="77777777" w:rsidR="009A1AE4" w:rsidRPr="009A1AE4" w:rsidRDefault="009A1AE4" w:rsidP="009A1AE4">
            <w:pPr>
              <w:numPr>
                <w:ilvl w:val="0"/>
                <w:numId w:val="28"/>
              </w:numPr>
              <w:overflowPunct w:val="0"/>
              <w:autoSpaceDE w:val="0"/>
              <w:autoSpaceDN w:val="0"/>
              <w:adjustRightInd w:val="0"/>
              <w:spacing w:after="0" w:line="240" w:lineRule="auto"/>
              <w:jc w:val="left"/>
              <w:textAlignment w:val="baseline"/>
              <w:rPr>
                <w:sz w:val="20"/>
                <w:szCs w:val="20"/>
                <w:lang w:val="en-GB"/>
              </w:rPr>
            </w:pPr>
            <w:r w:rsidRPr="009A1AE4">
              <w:rPr>
                <w:sz w:val="20"/>
                <w:szCs w:val="20"/>
                <w:lang w:val="en-GB"/>
              </w:rPr>
              <w:t>ON-OFF information for efficient interference management and improved energy efficiency</w:t>
            </w:r>
          </w:p>
          <w:p w14:paraId="381AAAF4" w14:textId="77777777" w:rsidR="009A1AE4" w:rsidRPr="009A1AE4" w:rsidRDefault="009A1AE4" w:rsidP="009A1AE4">
            <w:pPr>
              <w:numPr>
                <w:ilvl w:val="0"/>
                <w:numId w:val="28"/>
              </w:numPr>
              <w:overflowPunct w:val="0"/>
              <w:autoSpaceDE w:val="0"/>
              <w:autoSpaceDN w:val="0"/>
              <w:adjustRightInd w:val="0"/>
              <w:spacing w:after="0" w:line="240" w:lineRule="auto"/>
              <w:jc w:val="left"/>
              <w:textAlignment w:val="baseline"/>
              <w:rPr>
                <w:sz w:val="20"/>
                <w:szCs w:val="20"/>
                <w:lang w:val="en-GB"/>
              </w:rPr>
            </w:pPr>
            <w:r w:rsidRPr="009A1AE4">
              <w:rPr>
                <w:sz w:val="20"/>
                <w:szCs w:val="20"/>
                <w:lang w:val="en-GB"/>
              </w:rPr>
              <w:t>Power control information for efficient interference management (as the 2nd priority)</w:t>
            </w:r>
          </w:p>
          <w:p w14:paraId="721D16D3" w14:textId="77777777" w:rsidR="009A1AE4" w:rsidRPr="00616207" w:rsidRDefault="009A1AE4" w:rsidP="00C62809">
            <w:pPr>
              <w:pStyle w:val="BodyText"/>
              <w:rPr>
                <w:lang w:val="en-GB"/>
              </w:rPr>
            </w:pPr>
            <w:r w:rsidRPr="009A1AE4">
              <w:rPr>
                <w:color w:val="7F7F7F" w:themeColor="text1" w:themeTint="80"/>
                <w:sz w:val="20"/>
                <w:szCs w:val="20"/>
                <w:lang w:val="en-GB" w:eastAsia="en-US"/>
              </w:rPr>
              <w:t>Study and identify L1/L2 signalling (including its configuration) to carry the side control information [RAN1]</w:t>
            </w:r>
          </w:p>
        </w:tc>
      </w:tr>
    </w:tbl>
    <w:p w14:paraId="231E64EA" w14:textId="5FDDD98F" w:rsidR="00477768" w:rsidRPr="00F3596B" w:rsidRDefault="009A1AE4" w:rsidP="0027393E">
      <w:pPr>
        <w:pStyle w:val="BodyText"/>
        <w:spacing w:before="240"/>
      </w:pPr>
      <w:r w:rsidRPr="00616207">
        <w:rPr>
          <w:lang w:val="en-GB"/>
        </w:rPr>
        <w:t xml:space="preserve">In addition to this contribution, we discuss </w:t>
      </w:r>
      <w:proofErr w:type="spellStart"/>
      <w:r>
        <w:rPr>
          <w:lang w:val="en-GB"/>
        </w:rPr>
        <w:t>signaling</w:t>
      </w:r>
      <w:proofErr w:type="spellEnd"/>
      <w:r>
        <w:rPr>
          <w:lang w:val="en-GB"/>
        </w:rPr>
        <w:t xml:space="preserve"> aspects for </w:t>
      </w:r>
      <w:r w:rsidRPr="00616207">
        <w:rPr>
          <w:lang w:val="en-GB"/>
        </w:rPr>
        <w:t>the required control information in our accompanying contribution</w:t>
      </w:r>
      <w:r w:rsidRPr="00616207" w:rsidDel="001D6E26">
        <w:rPr>
          <w:lang w:val="en-GB"/>
        </w:rPr>
        <w:t xml:space="preserve"> </w:t>
      </w:r>
      <w:r w:rsidR="001D6E26">
        <w:rPr>
          <w:lang w:val="en-GB"/>
        </w:rPr>
        <w:fldChar w:fldCharType="begin"/>
      </w:r>
      <w:r w:rsidR="001D6E26">
        <w:rPr>
          <w:lang w:val="en-GB"/>
        </w:rPr>
        <w:instrText xml:space="preserve"> REF _Ref101888370 \r \h </w:instrText>
      </w:r>
      <w:r w:rsidR="001D6E26">
        <w:rPr>
          <w:lang w:val="en-GB"/>
        </w:rPr>
      </w:r>
      <w:r w:rsidR="001D6E26">
        <w:rPr>
          <w:lang w:val="en-GB"/>
        </w:rPr>
        <w:fldChar w:fldCharType="separate"/>
      </w:r>
      <w:r w:rsidR="000A1064">
        <w:rPr>
          <w:lang w:val="en-GB"/>
        </w:rPr>
        <w:t>[2]</w:t>
      </w:r>
      <w:r w:rsidR="001D6E26">
        <w:rPr>
          <w:lang w:val="en-GB"/>
        </w:rPr>
        <w:fldChar w:fldCharType="end"/>
      </w:r>
      <w:r>
        <w:rPr>
          <w:lang w:val="en-GB"/>
        </w:rPr>
        <w:t>.</w:t>
      </w:r>
    </w:p>
    <w:p w14:paraId="60123794" w14:textId="18D1B86C" w:rsidR="004000E8" w:rsidRDefault="004000E8" w:rsidP="00CE0424">
      <w:pPr>
        <w:pStyle w:val="Heading1"/>
        <w:rPr>
          <w:lang w:val="en-US"/>
        </w:rPr>
      </w:pPr>
      <w:bookmarkStart w:id="1" w:name="_Ref178064866"/>
      <w:r w:rsidRPr="00F3596B">
        <w:rPr>
          <w:lang w:val="en-US"/>
        </w:rPr>
        <w:t>Discussion</w:t>
      </w:r>
      <w:bookmarkEnd w:id="1"/>
    </w:p>
    <w:p w14:paraId="409CB59E" w14:textId="2D24B85C" w:rsidR="00C2171D" w:rsidRDefault="00C2171D" w:rsidP="00C2171D">
      <w:pPr>
        <w:pStyle w:val="Heading2"/>
      </w:pPr>
      <w:r>
        <w:t>General NCR behavio</w:t>
      </w:r>
      <w:r w:rsidR="00FD7909">
        <w:t>u</w:t>
      </w:r>
      <w:r>
        <w:t>r</w:t>
      </w:r>
    </w:p>
    <w:p w14:paraId="50DA6531" w14:textId="052DE4CC" w:rsidR="001D6E26" w:rsidRPr="00523235" w:rsidRDefault="001D6E26" w:rsidP="00BE1578">
      <w:r>
        <w:rPr>
          <w:rFonts w:cs="Arial"/>
          <w:szCs w:val="20"/>
        </w:rPr>
        <w:t>For Rel-18 NCR, the following agreements were made in the RAN1#109-e meeting</w:t>
      </w:r>
      <w:r w:rsidR="00450604">
        <w:rPr>
          <w:rFonts w:cs="Arial"/>
          <w:szCs w:val="20"/>
        </w:rPr>
        <w:t xml:space="preserve"> </w:t>
      </w:r>
      <w:r w:rsidR="006E28DF">
        <w:rPr>
          <w:rFonts w:cs="Arial"/>
          <w:szCs w:val="20"/>
        </w:rPr>
        <w:fldChar w:fldCharType="begin"/>
      </w:r>
      <w:r w:rsidR="006E28DF">
        <w:rPr>
          <w:rFonts w:cs="Arial"/>
          <w:szCs w:val="20"/>
        </w:rPr>
        <w:instrText xml:space="preserve"> REF _Ref111222054 \r \h </w:instrText>
      </w:r>
      <w:r w:rsidR="006E28DF">
        <w:rPr>
          <w:rFonts w:cs="Arial"/>
          <w:szCs w:val="20"/>
        </w:rPr>
      </w:r>
      <w:r w:rsidR="006E28DF">
        <w:rPr>
          <w:rFonts w:cs="Arial"/>
          <w:szCs w:val="20"/>
        </w:rPr>
        <w:fldChar w:fldCharType="separate"/>
      </w:r>
      <w:r w:rsidR="000A1064">
        <w:rPr>
          <w:rFonts w:cs="Arial"/>
          <w:szCs w:val="20"/>
        </w:rPr>
        <w:t>[3]</w:t>
      </w:r>
      <w:r w:rsidR="006E28DF">
        <w:rPr>
          <w:rFonts w:cs="Arial"/>
          <w:szCs w:val="20"/>
        </w:rPr>
        <w:fldChar w:fldCharType="end"/>
      </w:r>
      <w:r>
        <w:rPr>
          <w:rFonts w:cs="Arial"/>
          <w:szCs w:val="20"/>
        </w:rPr>
        <w:t>.</w:t>
      </w:r>
    </w:p>
    <w:tbl>
      <w:tblPr>
        <w:tblStyle w:val="TableGrid"/>
        <w:tblW w:w="0" w:type="auto"/>
        <w:tblLook w:val="04A0" w:firstRow="1" w:lastRow="0" w:firstColumn="1" w:lastColumn="0" w:noHBand="0" w:noVBand="1"/>
      </w:tblPr>
      <w:tblGrid>
        <w:gridCol w:w="9629"/>
      </w:tblGrid>
      <w:tr w:rsidR="00F20321" w14:paraId="76281BF5" w14:textId="77777777" w:rsidTr="00387C41">
        <w:tc>
          <w:tcPr>
            <w:tcW w:w="9629" w:type="dxa"/>
          </w:tcPr>
          <w:p w14:paraId="73B27271" w14:textId="77777777" w:rsidR="00F20321" w:rsidRPr="00F20321" w:rsidRDefault="00F20321" w:rsidP="00F20321">
            <w:pPr>
              <w:shd w:val="clear" w:color="auto" w:fill="FFFFFF"/>
              <w:spacing w:after="0" w:line="240" w:lineRule="auto"/>
              <w:jc w:val="left"/>
              <w:rPr>
                <w:rFonts w:ascii="Times" w:eastAsia="SimSun" w:hAnsi="Times" w:cs="Times"/>
                <w:b/>
                <w:bCs/>
                <w:iCs/>
                <w:szCs w:val="20"/>
                <w:highlight w:val="green"/>
                <w:shd w:val="clear" w:color="auto" w:fill="FFFF00"/>
                <w:lang w:eastAsia="zh-CN"/>
              </w:rPr>
            </w:pPr>
            <w:r w:rsidRPr="00F20321">
              <w:rPr>
                <w:rFonts w:ascii="Times" w:eastAsia="SimSun" w:hAnsi="Times" w:cs="Times"/>
                <w:b/>
                <w:bCs/>
                <w:iCs/>
                <w:szCs w:val="20"/>
                <w:highlight w:val="green"/>
                <w:lang w:eastAsia="zh-CN"/>
              </w:rPr>
              <w:t>Agreement</w:t>
            </w:r>
          </w:p>
          <w:p w14:paraId="1FDD3DD5" w14:textId="77777777" w:rsidR="00F20321" w:rsidRPr="00F20321" w:rsidRDefault="00F20321" w:rsidP="00F20321">
            <w:pPr>
              <w:shd w:val="clear" w:color="auto" w:fill="FFFFFF"/>
              <w:snapToGrid w:val="0"/>
              <w:spacing w:after="0" w:line="240" w:lineRule="auto"/>
              <w:jc w:val="left"/>
              <w:rPr>
                <w:rFonts w:ascii="Times" w:eastAsia="Batang" w:hAnsi="Times" w:cs="Times"/>
                <w:bCs/>
                <w:iCs/>
                <w:szCs w:val="24"/>
                <w:lang w:val="en-GB" w:eastAsia="zh-CN"/>
              </w:rPr>
            </w:pPr>
            <w:r w:rsidRPr="00F20321">
              <w:rPr>
                <w:rFonts w:ascii="Times" w:eastAsia="Batang" w:hAnsi="Times" w:cs="Times"/>
                <w:bCs/>
                <w:iCs/>
                <w:szCs w:val="24"/>
                <w:lang w:val="en-GB" w:eastAsia="zh-CN"/>
              </w:rPr>
              <w:t>Capture the following assumption of network-controlled repeater in TR 38.867.</w:t>
            </w:r>
          </w:p>
          <w:p w14:paraId="474D28EE" w14:textId="08311089" w:rsidR="00F20321" w:rsidRPr="00616207" w:rsidRDefault="00F20321" w:rsidP="00B53AF5">
            <w:pPr>
              <w:numPr>
                <w:ilvl w:val="0"/>
                <w:numId w:val="31"/>
              </w:numPr>
              <w:shd w:val="clear" w:color="auto" w:fill="FFFFFF"/>
              <w:snapToGrid w:val="0"/>
              <w:spacing w:after="0" w:line="240" w:lineRule="auto"/>
              <w:jc w:val="left"/>
              <w:rPr>
                <w:sz w:val="20"/>
                <w:szCs w:val="20"/>
                <w:lang w:val="en-GB"/>
              </w:rPr>
            </w:pPr>
            <w:r w:rsidRPr="00F20321">
              <w:rPr>
                <w:rFonts w:ascii="Times" w:eastAsia="Batang" w:hAnsi="Times" w:cs="Times"/>
                <w:bCs/>
                <w:iCs/>
                <w:szCs w:val="24"/>
                <w:lang w:val="en-GB" w:eastAsia="zh-CN"/>
              </w:rPr>
              <w:lastRenderedPageBreak/>
              <w:t>As baseline, same large-scale properties of the channel, i.e., channel properties in Type-A and Type-D (if applicable), are expected to be experienced by C-link and backhaul link (at least when the NCR-MT and NCR-</w:t>
            </w:r>
            <w:proofErr w:type="spellStart"/>
            <w:r w:rsidRPr="00F20321">
              <w:rPr>
                <w:rFonts w:ascii="Times" w:eastAsia="Batang" w:hAnsi="Times" w:cs="Times"/>
                <w:bCs/>
                <w:iCs/>
                <w:szCs w:val="24"/>
                <w:lang w:val="en-GB" w:eastAsia="zh-CN"/>
              </w:rPr>
              <w:t>Fwd</w:t>
            </w:r>
            <w:proofErr w:type="spellEnd"/>
            <w:r w:rsidRPr="00F20321">
              <w:rPr>
                <w:rFonts w:ascii="Times" w:eastAsia="Batang" w:hAnsi="Times" w:cs="Times"/>
                <w:bCs/>
                <w:iCs/>
                <w:szCs w:val="24"/>
                <w:lang w:val="en-GB" w:eastAsia="zh-CN"/>
              </w:rPr>
              <w:t> operating in same carrier). </w:t>
            </w:r>
          </w:p>
        </w:tc>
      </w:tr>
    </w:tbl>
    <w:p w14:paraId="10503D66" w14:textId="01B87609" w:rsidR="00B9479E" w:rsidRPr="00441B1A" w:rsidRDefault="009E20EA" w:rsidP="0027393E">
      <w:pPr>
        <w:spacing w:before="240"/>
      </w:pPr>
      <w:r>
        <w:rPr>
          <w:lang w:eastAsia="ja-JP"/>
        </w:rPr>
        <w:lastRenderedPageBreak/>
        <w:t xml:space="preserve">A common configuration in FR2 is that a larger frequency band is divided into multiple, smaller carriers, e.g., an 800 MHz band is divided into </w:t>
      </w:r>
      <w:r w:rsidR="00A95B3E">
        <w:rPr>
          <w:lang w:eastAsia="ja-JP"/>
        </w:rPr>
        <w:t>eight</w:t>
      </w:r>
      <w:r>
        <w:rPr>
          <w:lang w:eastAsia="ja-JP"/>
        </w:rPr>
        <w:t> 100 MHz carriers. One reason for this is that UEs are capable of different bandwidths and the above configuration allows operations of most UEs. In such a configuration, sub</w:t>
      </w:r>
      <w:r w:rsidR="001A4BB4">
        <w:rPr>
          <w:lang w:eastAsia="ja-JP"/>
        </w:rPr>
        <w:t>-</w:t>
      </w:r>
      <w:r>
        <w:rPr>
          <w:lang w:eastAsia="ja-JP"/>
        </w:rPr>
        <w:t>band operation of t</w:t>
      </w:r>
      <w:r w:rsidR="00727502">
        <w:rPr>
          <w:lang w:eastAsia="ja-JP"/>
        </w:rPr>
        <w:t>h</w:t>
      </w:r>
      <w:r>
        <w:rPr>
          <w:lang w:eastAsia="ja-JP"/>
        </w:rPr>
        <w:t>e NCR would be beneficial since it would allow multiple UEs to simultaneously be served at different locations using different access link beams in the NCR</w:t>
      </w:r>
      <w:r w:rsidR="00121C4A">
        <w:rPr>
          <w:lang w:eastAsia="ja-JP"/>
        </w:rPr>
        <w:t xml:space="preserve">, see one example in </w:t>
      </w:r>
      <w:r w:rsidR="00121C4A">
        <w:rPr>
          <w:lang w:eastAsia="ja-JP"/>
        </w:rPr>
        <w:fldChar w:fldCharType="begin"/>
      </w:r>
      <w:r w:rsidR="00121C4A">
        <w:rPr>
          <w:lang w:eastAsia="ja-JP"/>
        </w:rPr>
        <w:instrText xml:space="preserve"> REF _Ref110628578 \h </w:instrText>
      </w:r>
      <w:r w:rsidR="00121C4A">
        <w:rPr>
          <w:lang w:eastAsia="ja-JP"/>
        </w:rPr>
      </w:r>
      <w:r w:rsidR="00121C4A">
        <w:rPr>
          <w:lang w:eastAsia="ja-JP"/>
        </w:rPr>
        <w:fldChar w:fldCharType="separate"/>
      </w:r>
      <w:r w:rsidR="000A1064">
        <w:t xml:space="preserve">Figure </w:t>
      </w:r>
      <w:r w:rsidR="000A1064">
        <w:rPr>
          <w:noProof/>
        </w:rPr>
        <w:t>1</w:t>
      </w:r>
      <w:r w:rsidR="00121C4A">
        <w:rPr>
          <w:lang w:eastAsia="ja-JP"/>
        </w:rPr>
        <w:fldChar w:fldCharType="end"/>
      </w:r>
      <w:r>
        <w:rPr>
          <w:lang w:eastAsia="ja-JP"/>
        </w:rPr>
        <w:t>. For this reason, we propose to include sub</w:t>
      </w:r>
      <w:r w:rsidR="001A4BB4">
        <w:rPr>
          <w:lang w:eastAsia="ja-JP"/>
        </w:rPr>
        <w:t>-</w:t>
      </w:r>
      <w:r>
        <w:rPr>
          <w:lang w:eastAsia="ja-JP"/>
        </w:rPr>
        <w:t>band operation as one mode of operation for an NCR.</w:t>
      </w:r>
    </w:p>
    <w:p w14:paraId="174374D7" w14:textId="4ED858C1" w:rsidR="00EA366C" w:rsidRPr="00C2171D" w:rsidRDefault="00817E06" w:rsidP="00660D5E">
      <w:pPr>
        <w:pStyle w:val="Proposal"/>
      </w:pPr>
      <w:bookmarkStart w:id="2" w:name="_Toc111235452"/>
      <w:r>
        <w:t>S</w:t>
      </w:r>
      <w:r w:rsidR="00B9479E">
        <w:t xml:space="preserve">upport sub-band operation </w:t>
      </w:r>
      <w:r>
        <w:t>for NCR-Fwd</w:t>
      </w:r>
      <w:r w:rsidR="004831DD">
        <w:t>.</w:t>
      </w:r>
      <w:bookmarkEnd w:id="2"/>
    </w:p>
    <w:p w14:paraId="2BED0336" w14:textId="5F3BCEB4" w:rsidR="008A4678" w:rsidRDefault="00657EA3" w:rsidP="00923E51">
      <w:pPr>
        <w:jc w:val="center"/>
      </w:pPr>
      <w:r>
        <w:rPr>
          <w:noProof/>
        </w:rPr>
        <w:drawing>
          <wp:inline distT="0" distB="0" distL="0" distR="0" wp14:anchorId="7B0F7D8F" wp14:editId="1A693F16">
            <wp:extent cx="3562185" cy="2399902"/>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584310" cy="2414808"/>
                    </a:xfrm>
                    <a:prstGeom prst="rect">
                      <a:avLst/>
                    </a:prstGeom>
                    <a:noFill/>
                  </pic:spPr>
                </pic:pic>
              </a:graphicData>
            </a:graphic>
          </wp:inline>
        </w:drawing>
      </w:r>
    </w:p>
    <w:p w14:paraId="13D20747" w14:textId="45901C32" w:rsidR="008C23E4" w:rsidRDefault="00573281" w:rsidP="0027393E">
      <w:pPr>
        <w:pStyle w:val="Caption"/>
        <w:jc w:val="both"/>
      </w:pPr>
      <w:bookmarkStart w:id="3" w:name="_Ref110628578"/>
      <w:r>
        <w:t xml:space="preserve">Figure </w:t>
      </w:r>
      <w:r>
        <w:fldChar w:fldCharType="begin"/>
      </w:r>
      <w:r>
        <w:instrText xml:space="preserve"> SEQ Figure \* ARABIC </w:instrText>
      </w:r>
      <w:r>
        <w:fldChar w:fldCharType="separate"/>
      </w:r>
      <w:r w:rsidR="000A1064">
        <w:rPr>
          <w:noProof/>
        </w:rPr>
        <w:t>1</w:t>
      </w:r>
      <w:r>
        <w:fldChar w:fldCharType="end"/>
      </w:r>
      <w:bookmarkEnd w:id="3"/>
      <w:r>
        <w:t xml:space="preserve">: </w:t>
      </w:r>
      <w:r w:rsidR="00230511">
        <w:t xml:space="preserve">An example illustrating </w:t>
      </w:r>
      <w:r>
        <w:t>NCR sub</w:t>
      </w:r>
      <w:r w:rsidR="001A4BB4">
        <w:t>-</w:t>
      </w:r>
      <w:r>
        <w:t>band operation</w:t>
      </w:r>
      <w:r w:rsidR="00230511">
        <w:t xml:space="preserve"> where the NCR-MT carrier (100MHz) is </w:t>
      </w:r>
      <w:r w:rsidR="00663924">
        <w:t xml:space="preserve">shared </w:t>
      </w:r>
      <w:r w:rsidR="00230511">
        <w:t xml:space="preserve">with </w:t>
      </w:r>
      <w:r w:rsidR="00663924">
        <w:t>only</w:t>
      </w:r>
      <w:r w:rsidR="00230511">
        <w:t xml:space="preserve"> one of the NCR-</w:t>
      </w:r>
      <w:proofErr w:type="spellStart"/>
      <w:r w:rsidR="00230511">
        <w:t>Fwd</w:t>
      </w:r>
      <w:proofErr w:type="spellEnd"/>
      <w:r w:rsidR="00230511">
        <w:t xml:space="preserve"> sub</w:t>
      </w:r>
      <w:r w:rsidR="001A4BB4">
        <w:t>-</w:t>
      </w:r>
      <w:r w:rsidR="00230511">
        <w:t>bands (in total 400MHz)</w:t>
      </w:r>
      <w:r w:rsidR="00710248">
        <w:t>.</w:t>
      </w:r>
    </w:p>
    <w:p w14:paraId="7C6C6B8C" w14:textId="168F55D4" w:rsidR="00745CFF" w:rsidRDefault="004831DD" w:rsidP="00745CFF">
      <w:pPr>
        <w:rPr>
          <w:lang w:eastAsia="en-GB"/>
        </w:rPr>
      </w:pPr>
      <w:r>
        <w:rPr>
          <w:lang w:eastAsia="en-GB"/>
        </w:rPr>
        <w:t>As a consequence of the sub</w:t>
      </w:r>
      <w:r w:rsidR="001A4BB4">
        <w:rPr>
          <w:lang w:eastAsia="en-GB"/>
        </w:rPr>
        <w:t>-</w:t>
      </w:r>
      <w:r>
        <w:rPr>
          <w:lang w:eastAsia="en-GB"/>
        </w:rPr>
        <w:t>band operation, the NCR-MT cannot be expected to cover the full frequency band of the NCR-</w:t>
      </w:r>
      <w:proofErr w:type="spellStart"/>
      <w:r>
        <w:rPr>
          <w:lang w:eastAsia="en-GB"/>
        </w:rPr>
        <w:t>Fwd</w:t>
      </w:r>
      <w:proofErr w:type="spellEnd"/>
      <w:r w:rsidR="00246198">
        <w:rPr>
          <w:lang w:eastAsia="en-GB"/>
        </w:rPr>
        <w:t xml:space="preserve"> (and in many cases does not need all spectrum for side control information transmissions)</w:t>
      </w:r>
      <w:r w:rsidR="00121C4A">
        <w:rPr>
          <w:lang w:eastAsia="en-GB"/>
        </w:rPr>
        <w:t xml:space="preserve">, see </w:t>
      </w:r>
      <w:r w:rsidR="00121C4A">
        <w:rPr>
          <w:lang w:eastAsia="en-GB"/>
        </w:rPr>
        <w:fldChar w:fldCharType="begin"/>
      </w:r>
      <w:r w:rsidR="00121C4A">
        <w:rPr>
          <w:lang w:eastAsia="en-GB"/>
        </w:rPr>
        <w:instrText xml:space="preserve"> REF _Ref110628578 \h </w:instrText>
      </w:r>
      <w:r w:rsidR="00121C4A">
        <w:rPr>
          <w:lang w:eastAsia="en-GB"/>
        </w:rPr>
      </w:r>
      <w:r w:rsidR="00121C4A">
        <w:rPr>
          <w:lang w:eastAsia="en-GB"/>
        </w:rPr>
        <w:fldChar w:fldCharType="separate"/>
      </w:r>
      <w:r w:rsidR="000A1064">
        <w:t xml:space="preserve">Figure </w:t>
      </w:r>
      <w:r w:rsidR="000A1064">
        <w:rPr>
          <w:noProof/>
        </w:rPr>
        <w:t>1</w:t>
      </w:r>
      <w:r w:rsidR="00121C4A">
        <w:rPr>
          <w:lang w:eastAsia="en-GB"/>
        </w:rPr>
        <w:fldChar w:fldCharType="end"/>
      </w:r>
      <w:r w:rsidR="00121C4A">
        <w:rPr>
          <w:lang w:eastAsia="en-GB"/>
        </w:rPr>
        <w:t>.</w:t>
      </w:r>
      <w:r>
        <w:rPr>
          <w:lang w:eastAsia="en-GB"/>
        </w:rPr>
        <w:t xml:space="preserve"> Hence, the NCR-</w:t>
      </w:r>
      <w:r w:rsidR="00121C4A">
        <w:rPr>
          <w:lang w:eastAsia="en-GB"/>
        </w:rPr>
        <w:t>MT</w:t>
      </w:r>
      <w:r>
        <w:rPr>
          <w:lang w:eastAsia="en-GB"/>
        </w:rPr>
        <w:t xml:space="preserve"> cannot be expected to</w:t>
      </w:r>
      <w:r w:rsidR="00121C4A">
        <w:rPr>
          <w:lang w:eastAsia="en-GB"/>
        </w:rPr>
        <w:t xml:space="preserve"> always</w:t>
      </w:r>
      <w:r>
        <w:rPr>
          <w:lang w:eastAsia="en-GB"/>
        </w:rPr>
        <w:t xml:space="preserve"> have signal and channel awareness for the signals and channels that are forwarded by the NCR-Fwd.</w:t>
      </w:r>
      <w:r w:rsidR="00121C4A">
        <w:rPr>
          <w:lang w:eastAsia="en-GB"/>
        </w:rPr>
        <w:t xml:space="preserve"> </w:t>
      </w:r>
      <w:r w:rsidR="00882F6A">
        <w:rPr>
          <w:lang w:eastAsia="en-GB"/>
        </w:rPr>
        <w:t>For</w:t>
      </w:r>
      <w:r w:rsidR="00121C4A">
        <w:rPr>
          <w:lang w:eastAsia="en-GB"/>
        </w:rPr>
        <w:t xml:space="preserve"> that </w:t>
      </w:r>
      <w:r w:rsidR="00882F6A">
        <w:rPr>
          <w:lang w:eastAsia="en-GB"/>
        </w:rPr>
        <w:t>reason, the</w:t>
      </w:r>
      <w:r w:rsidR="00121C4A">
        <w:rPr>
          <w:lang w:eastAsia="en-GB"/>
        </w:rPr>
        <w:t xml:space="preserve"> NCR </w:t>
      </w:r>
      <w:r w:rsidR="00882F6A">
        <w:rPr>
          <w:lang w:eastAsia="en-GB"/>
        </w:rPr>
        <w:t>is not expected to have</w:t>
      </w:r>
      <w:r w:rsidR="00121C4A">
        <w:rPr>
          <w:lang w:eastAsia="en-GB"/>
        </w:rPr>
        <w:t xml:space="preserve"> </w:t>
      </w:r>
      <w:r w:rsidR="00121C4A" w:rsidRPr="00923E51">
        <w:rPr>
          <w:i/>
          <w:lang w:eastAsia="en-GB"/>
        </w:rPr>
        <w:t>any</w:t>
      </w:r>
      <w:r w:rsidR="00121C4A">
        <w:rPr>
          <w:lang w:eastAsia="en-GB"/>
        </w:rPr>
        <w:t xml:space="preserve"> signal and channel awareness for signals and channels forward by the NCR-Fwd. This assumption </w:t>
      </w:r>
      <w:r w:rsidR="00A264F9">
        <w:rPr>
          <w:lang w:eastAsia="en-GB"/>
        </w:rPr>
        <w:t xml:space="preserve">should be the baseline for the </w:t>
      </w:r>
      <w:r w:rsidR="00246198">
        <w:rPr>
          <w:lang w:eastAsia="en-GB"/>
        </w:rPr>
        <w:t>discussion about</w:t>
      </w:r>
      <w:r w:rsidR="00A264F9">
        <w:rPr>
          <w:lang w:eastAsia="en-GB"/>
        </w:rPr>
        <w:t xml:space="preserve"> the side control information. </w:t>
      </w:r>
      <w:r w:rsidR="0016050C">
        <w:rPr>
          <w:lang w:eastAsia="en-GB"/>
        </w:rPr>
        <w:t>Particularly,</w:t>
      </w:r>
      <w:r w:rsidR="002E2E9F">
        <w:rPr>
          <w:lang w:eastAsia="en-GB"/>
        </w:rPr>
        <w:t xml:space="preserve"> for controlling </w:t>
      </w:r>
      <w:r w:rsidR="00474C2D">
        <w:rPr>
          <w:lang w:eastAsia="en-GB"/>
        </w:rPr>
        <w:t xml:space="preserve">the </w:t>
      </w:r>
      <w:r w:rsidR="002E2E9F">
        <w:rPr>
          <w:lang w:eastAsia="en-GB"/>
        </w:rPr>
        <w:t>access link beamforming of the NCR-</w:t>
      </w:r>
      <w:proofErr w:type="spellStart"/>
      <w:r w:rsidR="002E2E9F">
        <w:rPr>
          <w:lang w:eastAsia="en-GB"/>
        </w:rPr>
        <w:t>Fwd</w:t>
      </w:r>
      <w:proofErr w:type="spellEnd"/>
      <w:r w:rsidR="002E2E9F">
        <w:rPr>
          <w:lang w:eastAsia="en-GB"/>
        </w:rPr>
        <w:t xml:space="preserve">, </w:t>
      </w:r>
      <w:r w:rsidR="00AD6FAA">
        <w:rPr>
          <w:lang w:eastAsia="en-GB"/>
        </w:rPr>
        <w:t xml:space="preserve">the gNB should provide a configuration </w:t>
      </w:r>
      <w:r w:rsidR="0016050C">
        <w:rPr>
          <w:lang w:eastAsia="en-GB"/>
        </w:rPr>
        <w:t>where cell-</w:t>
      </w:r>
      <w:r w:rsidR="00AD6FAA">
        <w:rPr>
          <w:lang w:eastAsia="en-GB"/>
        </w:rPr>
        <w:t xml:space="preserve">common signals and channels </w:t>
      </w:r>
      <w:r w:rsidR="0016050C">
        <w:rPr>
          <w:lang w:eastAsia="en-GB"/>
        </w:rPr>
        <w:t xml:space="preserve">are prioritized </w:t>
      </w:r>
      <w:r w:rsidR="00AD6FAA">
        <w:rPr>
          <w:lang w:eastAsia="en-GB"/>
        </w:rPr>
        <w:t xml:space="preserve">over other signals and channels </w:t>
      </w:r>
      <w:r w:rsidR="0016050C">
        <w:rPr>
          <w:lang w:eastAsia="en-GB"/>
        </w:rPr>
        <w:t>without</w:t>
      </w:r>
      <w:r w:rsidR="00AD6FAA">
        <w:rPr>
          <w:lang w:eastAsia="en-GB"/>
        </w:rPr>
        <w:t xml:space="preserve"> requir</w:t>
      </w:r>
      <w:r w:rsidR="0016050C">
        <w:rPr>
          <w:lang w:eastAsia="en-GB"/>
        </w:rPr>
        <w:t>ing</w:t>
      </w:r>
      <w:r w:rsidR="00AD6FAA">
        <w:rPr>
          <w:lang w:eastAsia="en-GB"/>
        </w:rPr>
        <w:t xml:space="preserve"> any signal and channel awareness</w:t>
      </w:r>
      <w:r w:rsidR="0016050C">
        <w:rPr>
          <w:lang w:eastAsia="en-GB"/>
        </w:rPr>
        <w:t xml:space="preserve"> at the repeater node</w:t>
      </w:r>
      <w:r w:rsidR="00AD6FAA">
        <w:rPr>
          <w:lang w:eastAsia="en-GB"/>
        </w:rPr>
        <w:t xml:space="preserve">. </w:t>
      </w:r>
    </w:p>
    <w:p w14:paraId="1FF32DC0" w14:textId="1C823BD9" w:rsidR="00121C4A" w:rsidRDefault="00882F6A" w:rsidP="00B53AF5">
      <w:pPr>
        <w:pStyle w:val="Proposal"/>
        <w:rPr>
          <w:lang w:eastAsia="en-GB"/>
        </w:rPr>
      </w:pPr>
      <w:bookmarkStart w:id="4" w:name="_Toc111235453"/>
      <w:r>
        <w:t xml:space="preserve">The </w:t>
      </w:r>
      <w:r w:rsidR="00745CFF" w:rsidRPr="006F25E9">
        <w:t>NCR-</w:t>
      </w:r>
      <w:r w:rsidR="00745CFF">
        <w:t xml:space="preserve">MT </w:t>
      </w:r>
      <w:r w:rsidR="00471C0C">
        <w:t>is not</w:t>
      </w:r>
      <w:r>
        <w:t xml:space="preserve"> </w:t>
      </w:r>
      <w:r w:rsidR="00745CFF">
        <w:t xml:space="preserve">expected to have </w:t>
      </w:r>
      <w:r>
        <w:t xml:space="preserve">complete </w:t>
      </w:r>
      <w:r w:rsidR="00745CFF">
        <w:t>signal and channel awareness for signal</w:t>
      </w:r>
      <w:r w:rsidR="004831DD">
        <w:t>s</w:t>
      </w:r>
      <w:r w:rsidR="00745CFF">
        <w:t xml:space="preserve"> and channel</w:t>
      </w:r>
      <w:r w:rsidR="004831DD">
        <w:t>s</w:t>
      </w:r>
      <w:r w:rsidR="00745CFF">
        <w:t xml:space="preserve"> forward</w:t>
      </w:r>
      <w:r w:rsidR="004831DD">
        <w:t>ed</w:t>
      </w:r>
      <w:r w:rsidR="00745CFF">
        <w:t xml:space="preserve"> by the NCR-Fwd.</w:t>
      </w:r>
      <w:bookmarkEnd w:id="4"/>
      <w:r w:rsidR="00745CFF">
        <w:t xml:space="preserve"> </w:t>
      </w:r>
    </w:p>
    <w:p w14:paraId="12FF072E" w14:textId="71D08AF5" w:rsidR="00745CFF" w:rsidRPr="00AC57D7" w:rsidRDefault="00882F6A" w:rsidP="00B53AF5">
      <w:pPr>
        <w:pStyle w:val="Proposal"/>
        <w:rPr>
          <w:lang w:eastAsia="en-GB"/>
        </w:rPr>
      </w:pPr>
      <w:bookmarkStart w:id="5" w:name="_Toc111235454"/>
      <w:r>
        <w:t xml:space="preserve">The </w:t>
      </w:r>
      <w:r w:rsidR="00745CFF">
        <w:t>NCR-</w:t>
      </w:r>
      <w:proofErr w:type="spellStart"/>
      <w:r w:rsidR="00745CFF">
        <w:t>Fwd</w:t>
      </w:r>
      <w:proofErr w:type="spellEnd"/>
      <w:r w:rsidR="00745CFF">
        <w:t xml:space="preserve"> is not expected to have a</w:t>
      </w:r>
      <w:r w:rsidR="002E2E9F">
        <w:t>ny</w:t>
      </w:r>
      <w:r w:rsidR="00745CFF">
        <w:t xml:space="preserve"> signal and channel awareness, i.e., </w:t>
      </w:r>
      <w:r>
        <w:t xml:space="preserve">to </w:t>
      </w:r>
      <w:r w:rsidR="00745CFF">
        <w:t>know wh</w:t>
      </w:r>
      <w:r>
        <w:t>ich</w:t>
      </w:r>
      <w:r w:rsidR="00745CFF">
        <w:t xml:space="preserve"> </w:t>
      </w:r>
      <w:r>
        <w:t xml:space="preserve">and when </w:t>
      </w:r>
      <w:r w:rsidR="00745CFF">
        <w:t xml:space="preserve">signals and channels are </w:t>
      </w:r>
      <w:r w:rsidR="00817E06">
        <w:t>forwarded</w:t>
      </w:r>
      <w:r w:rsidR="00745CFF">
        <w:t>.</w:t>
      </w:r>
      <w:bookmarkStart w:id="6" w:name="_Toc111235088"/>
      <w:bookmarkEnd w:id="6"/>
      <w:bookmarkEnd w:id="5"/>
    </w:p>
    <w:p w14:paraId="35EB090D" w14:textId="17FEA09C" w:rsidR="00F63950" w:rsidRDefault="00845CFD" w:rsidP="00F63950">
      <w:pPr>
        <w:pStyle w:val="Heading2"/>
        <w:rPr>
          <w:lang w:val="en-US"/>
        </w:rPr>
      </w:pPr>
      <w:r>
        <w:rPr>
          <w:lang w:val="en-US"/>
        </w:rPr>
        <w:t>Backhaul link</w:t>
      </w:r>
      <w:r w:rsidR="000A7FAC">
        <w:rPr>
          <w:lang w:val="en-US"/>
        </w:rPr>
        <w:t xml:space="preserve"> b</w:t>
      </w:r>
      <w:r w:rsidR="00D1294F">
        <w:rPr>
          <w:lang w:val="en-US"/>
        </w:rPr>
        <w:t>eamforming</w:t>
      </w:r>
    </w:p>
    <w:p w14:paraId="70052ED2" w14:textId="06E94DE1" w:rsidR="00F20321" w:rsidRPr="00B4087C" w:rsidRDefault="001D6E26" w:rsidP="00F20321">
      <w:pPr>
        <w:rPr>
          <w:lang w:val="en-GB" w:eastAsia="ja-JP"/>
        </w:rPr>
      </w:pPr>
      <w:r>
        <w:rPr>
          <w:rFonts w:cs="Arial"/>
          <w:szCs w:val="20"/>
        </w:rPr>
        <w:t>For Rel-18 NCR, the following agreements on</w:t>
      </w:r>
      <w:r w:rsidR="007C7930">
        <w:rPr>
          <w:rFonts w:cs="Arial"/>
          <w:szCs w:val="20"/>
        </w:rPr>
        <w:t xml:space="preserve"> </w:t>
      </w:r>
      <w:r w:rsidR="00590250">
        <w:rPr>
          <w:rFonts w:cs="Arial"/>
          <w:szCs w:val="20"/>
        </w:rPr>
        <w:t>backhaul link</w:t>
      </w:r>
      <w:r w:rsidR="007C7930">
        <w:rPr>
          <w:rFonts w:cs="Arial"/>
          <w:szCs w:val="20"/>
        </w:rPr>
        <w:t xml:space="preserve"> beamforming control </w:t>
      </w:r>
      <w:r>
        <w:rPr>
          <w:rFonts w:cs="Arial"/>
          <w:szCs w:val="20"/>
        </w:rPr>
        <w:t>were made in the RAN1#109-e meeting</w:t>
      </w:r>
      <w:r w:rsidR="006E28DF">
        <w:rPr>
          <w:rFonts w:cs="Arial"/>
          <w:szCs w:val="20"/>
        </w:rPr>
        <w:t xml:space="preserve"> </w:t>
      </w:r>
      <w:r w:rsidR="006E28DF">
        <w:rPr>
          <w:rFonts w:cs="Arial"/>
          <w:szCs w:val="20"/>
        </w:rPr>
        <w:fldChar w:fldCharType="begin"/>
      </w:r>
      <w:r w:rsidR="006E28DF">
        <w:rPr>
          <w:rFonts w:cs="Arial"/>
          <w:szCs w:val="20"/>
        </w:rPr>
        <w:instrText xml:space="preserve"> REF _Ref111222054 \r \h </w:instrText>
      </w:r>
      <w:r w:rsidR="006E28DF">
        <w:rPr>
          <w:rFonts w:cs="Arial"/>
          <w:szCs w:val="20"/>
        </w:rPr>
      </w:r>
      <w:r w:rsidR="006E28DF">
        <w:rPr>
          <w:rFonts w:cs="Arial"/>
          <w:szCs w:val="20"/>
        </w:rPr>
        <w:fldChar w:fldCharType="separate"/>
      </w:r>
      <w:r w:rsidR="000A1064">
        <w:rPr>
          <w:rFonts w:cs="Arial"/>
          <w:szCs w:val="20"/>
        </w:rPr>
        <w:t>[3]</w:t>
      </w:r>
      <w:r w:rsidR="006E28DF">
        <w:rPr>
          <w:rFonts w:cs="Arial"/>
          <w:szCs w:val="20"/>
        </w:rPr>
        <w:fldChar w:fldCharType="end"/>
      </w:r>
      <w:r>
        <w:rPr>
          <w:rFonts w:cs="Arial"/>
          <w:szCs w:val="20"/>
        </w:rPr>
        <w:t>.</w:t>
      </w:r>
    </w:p>
    <w:tbl>
      <w:tblPr>
        <w:tblStyle w:val="TableGrid"/>
        <w:tblW w:w="0" w:type="auto"/>
        <w:tblLook w:val="04A0" w:firstRow="1" w:lastRow="0" w:firstColumn="1" w:lastColumn="0" w:noHBand="0" w:noVBand="1"/>
      </w:tblPr>
      <w:tblGrid>
        <w:gridCol w:w="9629"/>
      </w:tblGrid>
      <w:tr w:rsidR="00F20321" w14:paraId="6EE12608" w14:textId="77777777" w:rsidTr="00387C41">
        <w:tc>
          <w:tcPr>
            <w:tcW w:w="9629" w:type="dxa"/>
          </w:tcPr>
          <w:p w14:paraId="6B499905" w14:textId="77777777" w:rsidR="00F20321" w:rsidRPr="00F20321" w:rsidRDefault="00F20321" w:rsidP="00F20321">
            <w:pPr>
              <w:shd w:val="clear" w:color="auto" w:fill="FFFFFF"/>
              <w:spacing w:after="0" w:line="240" w:lineRule="auto"/>
              <w:jc w:val="left"/>
              <w:rPr>
                <w:rFonts w:ascii="Times" w:eastAsia="SimSun" w:hAnsi="Times" w:cs="Times"/>
                <w:b/>
                <w:bCs/>
                <w:iCs/>
                <w:color w:val="493118"/>
                <w:szCs w:val="20"/>
                <w:highlight w:val="green"/>
                <w:shd w:val="clear" w:color="auto" w:fill="FFFF00"/>
                <w:lang w:eastAsia="zh-CN"/>
              </w:rPr>
            </w:pPr>
            <w:r w:rsidRPr="00F20321">
              <w:rPr>
                <w:rFonts w:ascii="Times" w:eastAsia="SimSun" w:hAnsi="Times" w:cs="Times"/>
                <w:b/>
                <w:bCs/>
                <w:iCs/>
                <w:color w:val="493118"/>
                <w:szCs w:val="20"/>
                <w:highlight w:val="green"/>
                <w:lang w:eastAsia="zh-CN"/>
              </w:rPr>
              <w:t>Agreement</w:t>
            </w:r>
          </w:p>
          <w:p w14:paraId="01803780" w14:textId="77777777" w:rsidR="00F20321" w:rsidRPr="00F20321" w:rsidRDefault="00F20321" w:rsidP="00F20321">
            <w:pPr>
              <w:spacing w:after="0" w:line="240" w:lineRule="auto"/>
              <w:jc w:val="left"/>
              <w:rPr>
                <w:rFonts w:ascii="Times" w:eastAsia="Batang" w:hAnsi="Times" w:cs="Times New Roman"/>
                <w:szCs w:val="24"/>
                <w:lang w:val="en-GB" w:eastAsia="x-none"/>
              </w:rPr>
            </w:pPr>
            <w:r w:rsidRPr="00F20321">
              <w:rPr>
                <w:rFonts w:ascii="Times" w:eastAsia="Batang" w:hAnsi="Times" w:cs="Times New Roman"/>
                <w:iCs/>
                <w:szCs w:val="24"/>
                <w:lang w:val="en-GB" w:eastAsia="x-none"/>
              </w:rPr>
              <w:t>Both fixed beam and adaptive beam can be considered at NCR for both C-link and backhaul-link.</w:t>
            </w:r>
          </w:p>
          <w:p w14:paraId="2EDDE585" w14:textId="77777777" w:rsidR="00F20321" w:rsidRPr="00F20321" w:rsidRDefault="00F20321" w:rsidP="00F20321">
            <w:pPr>
              <w:numPr>
                <w:ilvl w:val="0"/>
                <w:numId w:val="30"/>
              </w:numPr>
              <w:snapToGrid w:val="0"/>
              <w:spacing w:after="0" w:line="240" w:lineRule="auto"/>
              <w:jc w:val="left"/>
              <w:rPr>
                <w:rFonts w:ascii="Times" w:eastAsia="Malgun Gothic" w:hAnsi="Times" w:cs="Times"/>
                <w:szCs w:val="20"/>
                <w:lang w:val="en-GB" w:eastAsia="zh-CN"/>
              </w:rPr>
            </w:pPr>
            <w:r w:rsidRPr="00F20321">
              <w:rPr>
                <w:rFonts w:ascii="Times" w:eastAsia="Malgun Gothic" w:hAnsi="Times" w:cs="Times New Roman"/>
                <w:iCs/>
                <w:szCs w:val="24"/>
                <w:lang w:val="en-GB" w:eastAsia="zh-CN"/>
              </w:rPr>
              <w:t>FFS: the mechanism for indication and determination of beam.</w:t>
            </w:r>
          </w:p>
          <w:p w14:paraId="11BAE5C1" w14:textId="77777777" w:rsidR="00F20321" w:rsidRPr="00F20321" w:rsidRDefault="00F20321" w:rsidP="00F20321">
            <w:pPr>
              <w:numPr>
                <w:ilvl w:val="0"/>
                <w:numId w:val="30"/>
              </w:numPr>
              <w:snapToGrid w:val="0"/>
              <w:spacing w:after="0" w:line="240" w:lineRule="auto"/>
              <w:jc w:val="left"/>
              <w:rPr>
                <w:rFonts w:ascii="Times" w:eastAsia="Malgun Gothic" w:hAnsi="Times" w:cs="Times"/>
                <w:szCs w:val="20"/>
                <w:lang w:val="en-GB" w:eastAsia="zh-CN"/>
              </w:rPr>
            </w:pPr>
            <w:r w:rsidRPr="00F20321">
              <w:rPr>
                <w:rFonts w:ascii="Times" w:eastAsia="Malgun Gothic" w:hAnsi="Times" w:cs="Times New Roman"/>
                <w:iCs/>
                <w:szCs w:val="24"/>
                <w:lang w:val="en-GB" w:eastAsia="zh-CN"/>
              </w:rPr>
              <w:t>Note: Fixed beam refers to the case that beam at NCR for both C-link and backhaul-link cannot be changed.</w:t>
            </w:r>
          </w:p>
          <w:p w14:paraId="488DD6B9" w14:textId="77777777" w:rsidR="00F20321" w:rsidRDefault="00F20321" w:rsidP="00F20321">
            <w:pPr>
              <w:shd w:val="clear" w:color="auto" w:fill="FFFFFF"/>
              <w:spacing w:after="0" w:line="240" w:lineRule="auto"/>
              <w:jc w:val="left"/>
              <w:rPr>
                <w:b/>
                <w:bCs/>
                <w:iCs/>
                <w:szCs w:val="20"/>
                <w:highlight w:val="green"/>
              </w:rPr>
            </w:pPr>
          </w:p>
          <w:p w14:paraId="67C8DBBA" w14:textId="10D4A36A" w:rsidR="00F20321" w:rsidRPr="00F20321" w:rsidRDefault="00F20321" w:rsidP="00F20321">
            <w:pPr>
              <w:shd w:val="clear" w:color="auto" w:fill="FFFFFF"/>
              <w:spacing w:after="0" w:line="240" w:lineRule="auto"/>
              <w:jc w:val="left"/>
              <w:rPr>
                <w:rFonts w:ascii="Times" w:eastAsia="SimSun" w:hAnsi="Times" w:cs="Times"/>
                <w:b/>
                <w:bCs/>
                <w:iCs/>
                <w:szCs w:val="20"/>
                <w:highlight w:val="green"/>
                <w:shd w:val="clear" w:color="auto" w:fill="FFFF00"/>
                <w:lang w:eastAsia="zh-CN"/>
              </w:rPr>
            </w:pPr>
            <w:r w:rsidRPr="00F20321">
              <w:rPr>
                <w:rFonts w:ascii="Times" w:eastAsia="SimSun" w:hAnsi="Times" w:cs="Times"/>
                <w:b/>
                <w:bCs/>
                <w:iCs/>
                <w:szCs w:val="20"/>
                <w:highlight w:val="green"/>
                <w:lang w:eastAsia="zh-CN"/>
              </w:rPr>
              <w:t>Agreement</w:t>
            </w:r>
          </w:p>
          <w:p w14:paraId="1FA25B98" w14:textId="77777777" w:rsidR="00F20321" w:rsidRPr="00F20321" w:rsidRDefault="00F20321" w:rsidP="00F20321">
            <w:pPr>
              <w:shd w:val="clear" w:color="auto" w:fill="FFFFFF"/>
              <w:snapToGrid w:val="0"/>
              <w:spacing w:after="0" w:line="240" w:lineRule="auto"/>
              <w:jc w:val="left"/>
              <w:rPr>
                <w:rFonts w:ascii="Times" w:eastAsia="Batang" w:hAnsi="Times" w:cs="Times"/>
                <w:bCs/>
                <w:iCs/>
                <w:szCs w:val="24"/>
                <w:lang w:val="en-GB" w:eastAsia="zh-CN"/>
              </w:rPr>
            </w:pPr>
            <w:r w:rsidRPr="00F20321">
              <w:rPr>
                <w:rFonts w:ascii="Times" w:eastAsia="Batang" w:hAnsi="Times" w:cs="Times"/>
                <w:bCs/>
                <w:iCs/>
                <w:szCs w:val="24"/>
                <w:lang w:val="en-GB" w:eastAsia="zh-CN"/>
              </w:rPr>
              <w:t>As baseline, the same TCI states as C-link are assumed for beam at NCR-</w:t>
            </w:r>
            <w:proofErr w:type="spellStart"/>
            <w:r w:rsidRPr="00F20321">
              <w:rPr>
                <w:rFonts w:ascii="Times" w:eastAsia="Batang" w:hAnsi="Times" w:cs="Times"/>
                <w:bCs/>
                <w:iCs/>
                <w:szCs w:val="24"/>
                <w:lang w:val="en-GB" w:eastAsia="zh-CN"/>
              </w:rPr>
              <w:t>Fwd</w:t>
            </w:r>
            <w:proofErr w:type="spellEnd"/>
            <w:r w:rsidRPr="00F20321">
              <w:rPr>
                <w:rFonts w:ascii="Times" w:eastAsia="Batang" w:hAnsi="Times" w:cs="Times"/>
                <w:bCs/>
                <w:iCs/>
                <w:szCs w:val="24"/>
                <w:lang w:val="en-GB" w:eastAsia="zh-CN"/>
              </w:rPr>
              <w:t xml:space="preserve"> for backhaul link if the NCR-MT’s carrier(s) is within the set of carriers forwarded by the NCR-Fwd.</w:t>
            </w:r>
          </w:p>
          <w:p w14:paraId="32A094B6" w14:textId="77777777" w:rsidR="00F20321" w:rsidRPr="00F20321" w:rsidRDefault="00F20321" w:rsidP="00F20321">
            <w:pPr>
              <w:numPr>
                <w:ilvl w:val="0"/>
                <w:numId w:val="31"/>
              </w:numPr>
              <w:adjustRightInd w:val="0"/>
              <w:snapToGrid w:val="0"/>
              <w:spacing w:after="0" w:line="240" w:lineRule="auto"/>
              <w:jc w:val="left"/>
              <w:rPr>
                <w:rFonts w:ascii="Times" w:eastAsia="Batang" w:hAnsi="Times" w:cs="Times"/>
                <w:bCs/>
                <w:iCs/>
                <w:szCs w:val="20"/>
                <w:lang w:val="en-GB" w:eastAsia="zh-CN"/>
              </w:rPr>
            </w:pPr>
            <w:r w:rsidRPr="00F20321">
              <w:rPr>
                <w:rFonts w:ascii="Times" w:eastAsia="Batang" w:hAnsi="Times" w:cs="Times"/>
                <w:bCs/>
                <w:iCs/>
                <w:szCs w:val="20"/>
                <w:lang w:val="en-GB" w:eastAsia="zh-CN"/>
              </w:rPr>
              <w:t>FFS: additional indication from gNB to determine the beam at NCR-</w:t>
            </w:r>
            <w:proofErr w:type="spellStart"/>
            <w:r w:rsidRPr="00F20321">
              <w:rPr>
                <w:rFonts w:ascii="Times" w:eastAsia="Batang" w:hAnsi="Times" w:cs="Times"/>
                <w:bCs/>
                <w:iCs/>
                <w:szCs w:val="20"/>
                <w:lang w:val="en-GB" w:eastAsia="zh-CN"/>
              </w:rPr>
              <w:t>Fwd</w:t>
            </w:r>
            <w:proofErr w:type="spellEnd"/>
            <w:r w:rsidRPr="00F20321">
              <w:rPr>
                <w:rFonts w:ascii="Times" w:eastAsia="Batang" w:hAnsi="Times" w:cs="Times"/>
                <w:bCs/>
                <w:iCs/>
                <w:szCs w:val="20"/>
                <w:lang w:val="en-GB" w:eastAsia="zh-CN"/>
              </w:rPr>
              <w:t xml:space="preserve"> for backhaul link or implicit determination of the beam at NCR-</w:t>
            </w:r>
            <w:proofErr w:type="spellStart"/>
            <w:r w:rsidRPr="00F20321">
              <w:rPr>
                <w:rFonts w:ascii="Times" w:eastAsia="Batang" w:hAnsi="Times" w:cs="Times"/>
                <w:bCs/>
                <w:iCs/>
                <w:szCs w:val="20"/>
                <w:lang w:val="en-GB" w:eastAsia="zh-CN"/>
              </w:rPr>
              <w:t>Fwd</w:t>
            </w:r>
            <w:proofErr w:type="spellEnd"/>
            <w:r w:rsidRPr="00F20321">
              <w:rPr>
                <w:rFonts w:ascii="Times" w:eastAsia="Batang" w:hAnsi="Times" w:cs="Times"/>
                <w:bCs/>
                <w:iCs/>
                <w:szCs w:val="20"/>
                <w:lang w:val="en-GB" w:eastAsia="zh-CN"/>
              </w:rPr>
              <w:t xml:space="preserve"> for backhaul link </w:t>
            </w:r>
          </w:p>
          <w:p w14:paraId="5575D053" w14:textId="77777777" w:rsidR="00F20321" w:rsidRPr="00F20321" w:rsidRDefault="00F20321" w:rsidP="00F20321">
            <w:pPr>
              <w:snapToGrid w:val="0"/>
              <w:spacing w:after="0" w:line="240" w:lineRule="auto"/>
              <w:rPr>
                <w:rFonts w:ascii="Times" w:eastAsia="Batang" w:hAnsi="Times" w:cs="Times"/>
                <w:iCs/>
                <w:szCs w:val="24"/>
                <w:lang w:val="en-GB" w:eastAsia="zh-CN"/>
              </w:rPr>
            </w:pPr>
            <w:r w:rsidRPr="00F20321">
              <w:rPr>
                <w:rFonts w:ascii="Times" w:eastAsia="Batang" w:hAnsi="Times" w:cs="Times"/>
                <w:bCs/>
                <w:iCs/>
                <w:szCs w:val="24"/>
                <w:lang w:val="en-GB" w:eastAsia="zh-CN"/>
              </w:rPr>
              <w:t xml:space="preserve">Note: </w:t>
            </w:r>
            <w:r w:rsidRPr="00F20321">
              <w:rPr>
                <w:rFonts w:ascii="Times" w:eastAsia="Batang" w:hAnsi="Times" w:cs="Times"/>
                <w:iCs/>
                <w:szCs w:val="24"/>
                <w:lang w:val="en-GB" w:eastAsia="zh-CN"/>
              </w:rPr>
              <w:t>the same assumption of the beam correspondence is applied for DL/UL of the backhaul link at NCR-</w:t>
            </w:r>
            <w:proofErr w:type="spellStart"/>
            <w:r w:rsidRPr="00F20321">
              <w:rPr>
                <w:rFonts w:ascii="Times" w:eastAsia="Batang" w:hAnsi="Times" w:cs="Times"/>
                <w:iCs/>
                <w:szCs w:val="24"/>
                <w:lang w:val="en-GB" w:eastAsia="zh-CN"/>
              </w:rPr>
              <w:t>Fwd</w:t>
            </w:r>
            <w:proofErr w:type="spellEnd"/>
            <w:r w:rsidRPr="00F20321">
              <w:rPr>
                <w:rFonts w:ascii="Times" w:eastAsia="Batang" w:hAnsi="Times" w:cs="Times"/>
                <w:iCs/>
                <w:szCs w:val="24"/>
                <w:lang w:val="en-GB" w:eastAsia="zh-CN"/>
              </w:rPr>
              <w:t xml:space="preserve"> as the DL/UL of the C-link at NCR-MT.</w:t>
            </w:r>
          </w:p>
          <w:p w14:paraId="47153055" w14:textId="1659942C" w:rsidR="00F20321" w:rsidRDefault="00F20321" w:rsidP="00F20321">
            <w:pPr>
              <w:spacing w:after="0"/>
              <w:rPr>
                <w:sz w:val="20"/>
                <w:szCs w:val="20"/>
                <w:lang w:val="en-GB"/>
              </w:rPr>
            </w:pPr>
          </w:p>
          <w:p w14:paraId="6D31819E" w14:textId="77777777" w:rsidR="00CE6B03" w:rsidRPr="00F20321" w:rsidRDefault="00CE6B03" w:rsidP="00CE6B03">
            <w:pPr>
              <w:shd w:val="clear" w:color="auto" w:fill="FFFFFF"/>
              <w:spacing w:after="0" w:line="240" w:lineRule="auto"/>
              <w:jc w:val="left"/>
              <w:rPr>
                <w:rFonts w:ascii="Times" w:eastAsia="SimSun" w:hAnsi="Times" w:cs="Times"/>
                <w:b/>
                <w:bCs/>
                <w:iCs/>
                <w:szCs w:val="20"/>
                <w:highlight w:val="green"/>
                <w:shd w:val="clear" w:color="auto" w:fill="FFFF00"/>
                <w:lang w:eastAsia="zh-CN"/>
              </w:rPr>
            </w:pPr>
            <w:r w:rsidRPr="00F20321">
              <w:rPr>
                <w:rFonts w:ascii="Times" w:eastAsia="SimSun" w:hAnsi="Times" w:cs="Times"/>
                <w:b/>
                <w:bCs/>
                <w:iCs/>
                <w:szCs w:val="20"/>
                <w:highlight w:val="green"/>
                <w:lang w:eastAsia="zh-CN"/>
              </w:rPr>
              <w:t>Agreement</w:t>
            </w:r>
          </w:p>
          <w:p w14:paraId="1F467852" w14:textId="77777777" w:rsidR="00CE6B03" w:rsidRPr="00F20321" w:rsidRDefault="00CE6B03" w:rsidP="00CE6B03">
            <w:pPr>
              <w:shd w:val="clear" w:color="auto" w:fill="FFFFFF"/>
              <w:snapToGrid w:val="0"/>
              <w:spacing w:after="0" w:line="240" w:lineRule="auto"/>
              <w:jc w:val="left"/>
              <w:rPr>
                <w:rFonts w:ascii="Times" w:eastAsia="Batang" w:hAnsi="Times" w:cs="Times"/>
                <w:bCs/>
                <w:iCs/>
                <w:szCs w:val="24"/>
                <w:lang w:val="en-GB" w:eastAsia="zh-CN"/>
              </w:rPr>
            </w:pPr>
            <w:r w:rsidRPr="00F20321">
              <w:rPr>
                <w:rFonts w:ascii="Times" w:eastAsia="Batang" w:hAnsi="Times" w:cs="Times"/>
                <w:bCs/>
                <w:iCs/>
                <w:szCs w:val="24"/>
                <w:lang w:val="en-GB" w:eastAsia="zh-CN"/>
              </w:rPr>
              <w:t>Capture the following assumption of network-controlled repeater in TR 38.867.</w:t>
            </w:r>
          </w:p>
          <w:p w14:paraId="6D82A73F" w14:textId="77777777" w:rsidR="00CE6B03" w:rsidRPr="00F20321" w:rsidRDefault="00CE6B03" w:rsidP="00CE6B03">
            <w:pPr>
              <w:numPr>
                <w:ilvl w:val="0"/>
                <w:numId w:val="31"/>
              </w:numPr>
              <w:shd w:val="clear" w:color="auto" w:fill="FFFFFF"/>
              <w:snapToGrid w:val="0"/>
              <w:spacing w:after="0" w:line="240" w:lineRule="auto"/>
              <w:jc w:val="left"/>
              <w:rPr>
                <w:rFonts w:ascii="Times" w:eastAsia="Batang" w:hAnsi="Times" w:cs="Times"/>
                <w:bCs/>
                <w:iCs/>
                <w:szCs w:val="24"/>
                <w:lang w:val="en-GB" w:eastAsia="zh-CN"/>
              </w:rPr>
            </w:pPr>
            <w:r w:rsidRPr="00F20321">
              <w:rPr>
                <w:rFonts w:ascii="Times" w:eastAsia="Batang" w:hAnsi="Times" w:cs="Times"/>
                <w:bCs/>
                <w:iCs/>
                <w:szCs w:val="24"/>
                <w:lang w:val="en-GB" w:eastAsia="zh-CN"/>
              </w:rPr>
              <w:t>As baseline, same large-scale properties of the channel, i.e., channel properties in Type-A and Type-D (if applicable), are expected to be experienced by C-link and backhaul link (at least when the NCR-MT and NCR-</w:t>
            </w:r>
            <w:proofErr w:type="spellStart"/>
            <w:r w:rsidRPr="00F20321">
              <w:rPr>
                <w:rFonts w:ascii="Times" w:eastAsia="Batang" w:hAnsi="Times" w:cs="Times"/>
                <w:bCs/>
                <w:iCs/>
                <w:szCs w:val="24"/>
                <w:lang w:val="en-GB" w:eastAsia="zh-CN"/>
              </w:rPr>
              <w:t>Fwd</w:t>
            </w:r>
            <w:proofErr w:type="spellEnd"/>
            <w:r w:rsidRPr="00F20321">
              <w:rPr>
                <w:rFonts w:ascii="Times" w:eastAsia="Batang" w:hAnsi="Times" w:cs="Times"/>
                <w:bCs/>
                <w:iCs/>
                <w:szCs w:val="24"/>
                <w:lang w:val="en-GB" w:eastAsia="zh-CN"/>
              </w:rPr>
              <w:t> operating in same carrier). </w:t>
            </w:r>
          </w:p>
          <w:p w14:paraId="05962C63" w14:textId="77777777" w:rsidR="00CE6B03" w:rsidRDefault="00CE6B03" w:rsidP="00F20321">
            <w:pPr>
              <w:spacing w:after="0"/>
              <w:rPr>
                <w:sz w:val="20"/>
                <w:szCs w:val="20"/>
                <w:lang w:val="en-GB"/>
              </w:rPr>
            </w:pPr>
          </w:p>
          <w:p w14:paraId="7FF85B17" w14:textId="4946C83B" w:rsidR="00F20321" w:rsidRPr="00F20321" w:rsidRDefault="00F20321" w:rsidP="00F20321">
            <w:pPr>
              <w:shd w:val="clear" w:color="auto" w:fill="FFFFFF"/>
              <w:spacing w:after="0" w:line="240" w:lineRule="auto"/>
              <w:jc w:val="left"/>
              <w:rPr>
                <w:rFonts w:ascii="Times" w:eastAsia="SimSun" w:hAnsi="Times" w:cs="Times"/>
                <w:b/>
                <w:bCs/>
                <w:iCs/>
                <w:szCs w:val="20"/>
                <w:highlight w:val="green"/>
                <w:shd w:val="clear" w:color="auto" w:fill="FFFF00"/>
                <w:lang w:eastAsia="zh-CN"/>
              </w:rPr>
            </w:pPr>
            <w:r w:rsidRPr="00F20321">
              <w:rPr>
                <w:rFonts w:ascii="Times" w:eastAsia="SimSun" w:hAnsi="Times" w:cs="Times"/>
                <w:b/>
                <w:bCs/>
                <w:iCs/>
                <w:szCs w:val="20"/>
                <w:highlight w:val="green"/>
                <w:lang w:eastAsia="zh-CN"/>
              </w:rPr>
              <w:t>Agreement</w:t>
            </w:r>
          </w:p>
          <w:p w14:paraId="75CB860D" w14:textId="77777777" w:rsidR="00F20321" w:rsidRPr="00F20321" w:rsidRDefault="00F20321" w:rsidP="00F20321">
            <w:pPr>
              <w:spacing w:after="0" w:line="240" w:lineRule="auto"/>
              <w:jc w:val="left"/>
              <w:rPr>
                <w:rFonts w:ascii="Times" w:eastAsia="SimSun" w:hAnsi="Times" w:cs="Times"/>
                <w:szCs w:val="20"/>
                <w:lang w:eastAsia="zh-CN"/>
              </w:rPr>
            </w:pPr>
            <w:r w:rsidRPr="00F20321">
              <w:rPr>
                <w:rFonts w:ascii="Times" w:eastAsia="SimSun" w:hAnsi="Times" w:cs="Times"/>
                <w:szCs w:val="20"/>
                <w:lang w:eastAsia="zh-CN"/>
              </w:rPr>
              <w:t>Recommend to capture the following examples of the transmission/reception of C-link and backhaul link by NCR in TR 38.867.</w:t>
            </w:r>
          </w:p>
          <w:p w14:paraId="1BE294F0" w14:textId="77777777" w:rsidR="00F20321" w:rsidRPr="00F20321" w:rsidRDefault="00F20321" w:rsidP="00F20321">
            <w:pPr>
              <w:numPr>
                <w:ilvl w:val="0"/>
                <w:numId w:val="31"/>
              </w:numPr>
              <w:spacing w:after="0" w:line="240" w:lineRule="auto"/>
              <w:jc w:val="left"/>
              <w:rPr>
                <w:rFonts w:ascii="Times" w:eastAsia="Batang" w:hAnsi="Times" w:cs="Times"/>
                <w:szCs w:val="20"/>
                <w:lang w:val="en-GB" w:eastAsia="x-none"/>
              </w:rPr>
            </w:pPr>
            <w:r w:rsidRPr="00F20321">
              <w:rPr>
                <w:rFonts w:ascii="Times" w:eastAsia="Batang" w:hAnsi="Times" w:cs="Times"/>
                <w:szCs w:val="20"/>
                <w:lang w:val="en-GB" w:eastAsia="x-none"/>
              </w:rPr>
              <w:t>The DL of C-link and DL of backhaul link can be performed simultaneously or in TDM way.</w:t>
            </w:r>
          </w:p>
          <w:p w14:paraId="5E788A89" w14:textId="77777777" w:rsidR="00F20321" w:rsidRPr="00F20321" w:rsidRDefault="00F20321" w:rsidP="00F20321">
            <w:pPr>
              <w:numPr>
                <w:ilvl w:val="0"/>
                <w:numId w:val="31"/>
              </w:numPr>
              <w:spacing w:after="0" w:line="240" w:lineRule="auto"/>
              <w:jc w:val="left"/>
              <w:rPr>
                <w:rFonts w:ascii="Times" w:eastAsia="Batang" w:hAnsi="Times" w:cs="Times"/>
                <w:szCs w:val="20"/>
                <w:lang w:val="en-GB" w:eastAsia="x-none"/>
              </w:rPr>
            </w:pPr>
            <w:r w:rsidRPr="00F20321">
              <w:rPr>
                <w:rFonts w:ascii="Times" w:eastAsia="Batang" w:hAnsi="Times" w:cs="Times"/>
                <w:szCs w:val="20"/>
                <w:lang w:val="en-GB" w:eastAsia="x-none"/>
              </w:rPr>
              <w:t>The UL of C-link and UL of backhaul link can be performed in TDM way</w:t>
            </w:r>
          </w:p>
          <w:p w14:paraId="51679152" w14:textId="77777777" w:rsidR="00F20321" w:rsidRPr="00F20321" w:rsidRDefault="00F20321" w:rsidP="00F20321">
            <w:pPr>
              <w:numPr>
                <w:ilvl w:val="0"/>
                <w:numId w:val="31"/>
              </w:numPr>
              <w:spacing w:after="0" w:line="240" w:lineRule="auto"/>
              <w:jc w:val="left"/>
              <w:rPr>
                <w:rFonts w:ascii="Times" w:eastAsia="Batang" w:hAnsi="Times" w:cs="Times"/>
                <w:szCs w:val="20"/>
                <w:lang w:val="en-GB" w:eastAsia="x-none"/>
              </w:rPr>
            </w:pPr>
            <w:r w:rsidRPr="00F20321">
              <w:rPr>
                <w:rFonts w:ascii="Times" w:eastAsia="Batang" w:hAnsi="Times" w:cs="Times"/>
                <w:szCs w:val="20"/>
                <w:shd w:val="clear" w:color="auto" w:fill="FFFFFF"/>
                <w:lang w:val="en-GB" w:eastAsia="x-none"/>
              </w:rPr>
              <w:t>Note-1: Multiplexing is under the control of gNB with consideration for NCR capability</w:t>
            </w:r>
          </w:p>
          <w:p w14:paraId="2C8B163E" w14:textId="5ADA2B72" w:rsidR="00F20321" w:rsidRPr="00616207" w:rsidRDefault="00F20321" w:rsidP="00B53AF5">
            <w:pPr>
              <w:numPr>
                <w:ilvl w:val="0"/>
                <w:numId w:val="31"/>
              </w:numPr>
              <w:spacing w:after="0" w:line="240" w:lineRule="auto"/>
              <w:jc w:val="left"/>
              <w:rPr>
                <w:sz w:val="20"/>
                <w:szCs w:val="20"/>
                <w:lang w:val="en-GB"/>
              </w:rPr>
            </w:pPr>
            <w:r w:rsidRPr="00F20321">
              <w:rPr>
                <w:rFonts w:ascii="Times" w:eastAsia="Batang" w:hAnsi="Times" w:cs="Times"/>
                <w:szCs w:val="20"/>
                <w:shd w:val="clear" w:color="auto" w:fill="FFFFFF"/>
                <w:lang w:val="en-GB" w:eastAsia="x-none"/>
              </w:rPr>
              <w:t>Note-2: </w:t>
            </w:r>
            <w:r w:rsidRPr="00F20321">
              <w:rPr>
                <w:rFonts w:ascii="Times" w:eastAsia="Batang" w:hAnsi="Times" w:cs="Times"/>
                <w:szCs w:val="20"/>
                <w:lang w:val="en-GB" w:eastAsia="x-none"/>
              </w:rPr>
              <w:t>Simultaneous transmission of the UL of C-link and UL of backhaul link is subject to NCR’s capability</w:t>
            </w:r>
          </w:p>
        </w:tc>
      </w:tr>
    </w:tbl>
    <w:p w14:paraId="365BD135" w14:textId="2F06E740" w:rsidR="0035334F" w:rsidRDefault="0035334F" w:rsidP="00B53AF5">
      <w:pPr>
        <w:spacing w:before="240"/>
        <w:rPr>
          <w:lang w:val="en-GB"/>
        </w:rPr>
      </w:pPr>
      <w:r>
        <w:rPr>
          <w:lang w:val="en-GB"/>
        </w:rPr>
        <w:lastRenderedPageBreak/>
        <w:t>From a network perspective, a repeater is an extension of the gNB, allowing the gNB to bend its beams. As such, the repeater</w:t>
      </w:r>
      <w:r w:rsidRPr="00D73593">
        <w:rPr>
          <w:lang w:val="en-GB"/>
        </w:rPr>
        <w:t xml:space="preserve"> deployment can be assumed to be </w:t>
      </w:r>
      <w:r w:rsidRPr="0035334F">
        <w:rPr>
          <w:lang w:val="en-GB"/>
        </w:rPr>
        <w:t>well-planned</w:t>
      </w:r>
      <w:r w:rsidRPr="00D73593">
        <w:rPr>
          <w:lang w:val="en-GB"/>
        </w:rPr>
        <w:t xml:space="preserve"> </w:t>
      </w:r>
      <w:r>
        <w:rPr>
          <w:lang w:val="en-GB"/>
        </w:rPr>
        <w:t>and under operator control</w:t>
      </w:r>
      <w:r w:rsidRPr="00D73593">
        <w:rPr>
          <w:lang w:val="en-GB"/>
        </w:rPr>
        <w:t>,</w:t>
      </w:r>
      <w:r>
        <w:rPr>
          <w:lang w:val="en-GB"/>
        </w:rPr>
        <w:t xml:space="preserve"> with good and stable line-of-sight propagation conditions </w:t>
      </w:r>
      <w:r w:rsidR="006848E6">
        <w:rPr>
          <w:lang w:val="en-GB"/>
        </w:rPr>
        <w:t>on</w:t>
      </w:r>
      <w:r>
        <w:rPr>
          <w:lang w:val="en-GB"/>
        </w:rPr>
        <w:t xml:space="preserve"> the </w:t>
      </w:r>
      <w:r w:rsidR="00590250">
        <w:rPr>
          <w:lang w:val="en-GB"/>
        </w:rPr>
        <w:t>backhaul link</w:t>
      </w:r>
      <w:r>
        <w:rPr>
          <w:lang w:val="en-GB"/>
        </w:rPr>
        <w:t xml:space="preserve">. Consequently, at the </w:t>
      </w:r>
      <w:r w:rsidDel="00E535C7">
        <w:rPr>
          <w:lang w:val="en-GB"/>
        </w:rPr>
        <w:t>BS</w:t>
      </w:r>
      <w:r>
        <w:rPr>
          <w:lang w:val="en-GB"/>
        </w:rPr>
        <w:t>-side, little need is expected for dynamic beamforming, to handle for example channel variations and network interference etc. Particularly, two typical BS-side antenna alternatives can be identified:</w:t>
      </w:r>
    </w:p>
    <w:p w14:paraId="7B75AC1A" w14:textId="37BBF081" w:rsidR="0035334F" w:rsidRPr="0035334F" w:rsidRDefault="0035334F" w:rsidP="0035334F">
      <w:pPr>
        <w:pStyle w:val="ListParagraph"/>
        <w:numPr>
          <w:ilvl w:val="0"/>
          <w:numId w:val="25"/>
        </w:numPr>
        <w:spacing w:after="240"/>
        <w:rPr>
          <w:rFonts w:ascii="Arial" w:eastAsiaTheme="minorHAnsi" w:hAnsi="Arial"/>
          <w:sz w:val="20"/>
          <w:lang w:val="en-GB"/>
        </w:rPr>
      </w:pPr>
      <w:r w:rsidRPr="0035334F">
        <w:rPr>
          <w:rFonts w:ascii="Arial" w:eastAsiaTheme="minorHAnsi" w:hAnsi="Arial"/>
          <w:sz w:val="20"/>
          <w:lang w:val="en-GB"/>
        </w:rPr>
        <w:t xml:space="preserve">A well-planned fixed antenna deployment with </w:t>
      </w:r>
      <w:r w:rsidRPr="00923E51">
        <w:rPr>
          <w:rFonts w:ascii="Arial" w:eastAsiaTheme="minorHAnsi" w:hAnsi="Arial"/>
          <w:i/>
          <w:sz w:val="20"/>
          <w:lang w:val="en-GB"/>
        </w:rPr>
        <w:t>static beamforming</w:t>
      </w:r>
      <w:r w:rsidRPr="0035334F">
        <w:rPr>
          <w:rFonts w:ascii="Arial" w:eastAsiaTheme="minorHAnsi" w:hAnsi="Arial"/>
          <w:sz w:val="20"/>
          <w:lang w:val="en-GB"/>
        </w:rPr>
        <w:t>, similar to a traditional backhaul link which typically has 4 to 5 nines link availability, or</w:t>
      </w:r>
    </w:p>
    <w:p w14:paraId="6C585715" w14:textId="685E861C" w:rsidR="0035334F" w:rsidRPr="0035334F" w:rsidRDefault="0035334F" w:rsidP="0035334F">
      <w:pPr>
        <w:pStyle w:val="ListParagraph"/>
        <w:numPr>
          <w:ilvl w:val="0"/>
          <w:numId w:val="25"/>
        </w:numPr>
        <w:spacing w:after="240"/>
        <w:rPr>
          <w:rFonts w:ascii="Arial" w:eastAsiaTheme="minorHAnsi" w:hAnsi="Arial"/>
          <w:sz w:val="20"/>
          <w:lang w:val="en-GB"/>
        </w:rPr>
      </w:pPr>
      <w:r w:rsidRPr="0035334F">
        <w:rPr>
          <w:rFonts w:ascii="Arial" w:eastAsiaTheme="minorHAnsi" w:hAnsi="Arial"/>
          <w:sz w:val="20"/>
          <w:lang w:val="en-GB"/>
        </w:rPr>
        <w:t xml:space="preserve">A UE-like </w:t>
      </w:r>
      <w:r w:rsidRPr="00923E51">
        <w:rPr>
          <w:rFonts w:ascii="Arial" w:eastAsiaTheme="minorHAnsi" w:hAnsi="Arial"/>
          <w:i/>
          <w:sz w:val="20"/>
          <w:lang w:val="en-GB"/>
        </w:rPr>
        <w:t>configurable beamforming</w:t>
      </w:r>
      <w:r w:rsidRPr="0035334F">
        <w:rPr>
          <w:rFonts w:ascii="Arial" w:eastAsiaTheme="minorHAnsi" w:hAnsi="Arial"/>
          <w:sz w:val="20"/>
          <w:lang w:val="en-GB"/>
        </w:rPr>
        <w:t xml:space="preserve"> which is capable to </w:t>
      </w:r>
      <w:r w:rsidR="006848E6">
        <w:rPr>
          <w:rFonts w:ascii="Arial" w:eastAsiaTheme="minorHAnsi" w:hAnsi="Arial"/>
          <w:sz w:val="20"/>
          <w:lang w:val="en-GB"/>
        </w:rPr>
        <w:t>adapt</w:t>
      </w:r>
      <w:r w:rsidR="006848E6" w:rsidRPr="0035334F">
        <w:rPr>
          <w:rFonts w:ascii="Arial" w:eastAsiaTheme="minorHAnsi" w:hAnsi="Arial"/>
          <w:sz w:val="20"/>
          <w:lang w:val="en-GB"/>
        </w:rPr>
        <w:t xml:space="preserve"> </w:t>
      </w:r>
      <w:r w:rsidRPr="0035334F">
        <w:rPr>
          <w:rFonts w:ascii="Arial" w:eastAsiaTheme="minorHAnsi" w:hAnsi="Arial"/>
          <w:sz w:val="20"/>
          <w:lang w:val="en-GB"/>
        </w:rPr>
        <w:t xml:space="preserve">for potential </w:t>
      </w:r>
      <w:r w:rsidR="004624ED">
        <w:rPr>
          <w:rFonts w:ascii="Arial" w:eastAsiaTheme="minorHAnsi" w:hAnsi="Arial"/>
          <w:sz w:val="20"/>
          <w:lang w:val="en-GB"/>
        </w:rPr>
        <w:t>channel</w:t>
      </w:r>
      <w:r w:rsidRPr="0035334F">
        <w:rPr>
          <w:rFonts w:ascii="Arial" w:eastAsiaTheme="minorHAnsi" w:hAnsi="Arial"/>
          <w:sz w:val="20"/>
          <w:lang w:val="en-GB"/>
        </w:rPr>
        <w:t xml:space="preserve"> </w:t>
      </w:r>
      <w:r w:rsidR="006848E6">
        <w:rPr>
          <w:rFonts w:ascii="Arial" w:eastAsiaTheme="minorHAnsi" w:hAnsi="Arial"/>
          <w:sz w:val="20"/>
          <w:lang w:val="en-GB"/>
        </w:rPr>
        <w:t>variations</w:t>
      </w:r>
      <w:r w:rsidR="006848E6" w:rsidRPr="0035334F">
        <w:rPr>
          <w:rFonts w:ascii="Arial" w:eastAsiaTheme="minorHAnsi" w:hAnsi="Arial"/>
          <w:sz w:val="20"/>
          <w:lang w:val="en-GB"/>
        </w:rPr>
        <w:t xml:space="preserve"> </w:t>
      </w:r>
      <w:r w:rsidRPr="0035334F">
        <w:rPr>
          <w:rFonts w:ascii="Arial" w:eastAsiaTheme="minorHAnsi" w:hAnsi="Arial"/>
          <w:sz w:val="20"/>
          <w:lang w:val="en-GB"/>
        </w:rPr>
        <w:t>to large extent.</w:t>
      </w:r>
    </w:p>
    <w:p w14:paraId="710DCF12" w14:textId="7FBA428B" w:rsidR="0035334F" w:rsidRDefault="0035334F" w:rsidP="00F20321">
      <w:pPr>
        <w:rPr>
          <w:lang w:val="en-GB"/>
        </w:rPr>
      </w:pPr>
      <w:r>
        <w:rPr>
          <w:lang w:val="en-GB"/>
        </w:rPr>
        <w:t xml:space="preserve">In the RAN1#109e meeting, it was agreed that both fixed beam and adaptive beam can be considered at NCR for both </w:t>
      </w:r>
      <w:r w:rsidR="0018540A">
        <w:rPr>
          <w:lang w:val="en-GB"/>
        </w:rPr>
        <w:t xml:space="preserve">control </w:t>
      </w:r>
      <w:r>
        <w:rPr>
          <w:lang w:val="en-GB"/>
        </w:rPr>
        <w:t>link and backhaul</w:t>
      </w:r>
      <w:r w:rsidR="0018540A">
        <w:rPr>
          <w:lang w:val="en-GB"/>
        </w:rPr>
        <w:t xml:space="preserve"> </w:t>
      </w:r>
      <w:r>
        <w:rPr>
          <w:lang w:val="en-GB"/>
        </w:rPr>
        <w:t>link</w:t>
      </w:r>
      <w:r w:rsidR="00406360">
        <w:rPr>
          <w:lang w:val="en-GB"/>
        </w:rPr>
        <w:t xml:space="preserve"> </w:t>
      </w:r>
      <w:r w:rsidR="006E28DF">
        <w:rPr>
          <w:rFonts w:cs="Arial"/>
          <w:szCs w:val="20"/>
        </w:rPr>
        <w:fldChar w:fldCharType="begin"/>
      </w:r>
      <w:r w:rsidR="006E28DF">
        <w:rPr>
          <w:rFonts w:cs="Arial"/>
          <w:szCs w:val="20"/>
        </w:rPr>
        <w:instrText xml:space="preserve"> REF _Ref111222054 \r \h </w:instrText>
      </w:r>
      <w:r w:rsidR="006E28DF">
        <w:rPr>
          <w:rFonts w:cs="Arial"/>
          <w:szCs w:val="20"/>
        </w:rPr>
      </w:r>
      <w:r w:rsidR="006E28DF">
        <w:rPr>
          <w:rFonts w:cs="Arial"/>
          <w:szCs w:val="20"/>
        </w:rPr>
        <w:fldChar w:fldCharType="separate"/>
      </w:r>
      <w:r w:rsidR="000A1064">
        <w:rPr>
          <w:rFonts w:cs="Arial"/>
          <w:szCs w:val="20"/>
        </w:rPr>
        <w:t>[3]</w:t>
      </w:r>
      <w:r w:rsidR="006E28DF">
        <w:rPr>
          <w:rFonts w:cs="Arial"/>
          <w:szCs w:val="20"/>
        </w:rPr>
        <w:fldChar w:fldCharType="end"/>
      </w:r>
      <w:r>
        <w:rPr>
          <w:lang w:val="en-GB"/>
        </w:rPr>
        <w:t xml:space="preserve">. </w:t>
      </w:r>
      <w:r w:rsidRPr="0035334F">
        <w:rPr>
          <w:lang w:val="en-GB"/>
        </w:rPr>
        <w:t xml:space="preserve">The first alternative does not require any beam management capability for the </w:t>
      </w:r>
      <w:r w:rsidR="00300814">
        <w:rPr>
          <w:lang w:val="en-GB"/>
        </w:rPr>
        <w:t>backhaul</w:t>
      </w:r>
      <w:r w:rsidRPr="0035334F">
        <w:rPr>
          <w:lang w:val="en-GB"/>
        </w:rPr>
        <w:t xml:space="preserve"> link but has instead a higher demand for link planning, whereas the second alternative has a good trade-off between planning accuracy and implementation complexity, by assuming the legacy UE beam management framework can be re-used.</w:t>
      </w:r>
      <w:r>
        <w:rPr>
          <w:lang w:val="en-GB"/>
        </w:rPr>
        <w:t xml:space="preserve"> </w:t>
      </w:r>
      <w:r w:rsidRPr="0035334F">
        <w:rPr>
          <w:lang w:val="en-GB"/>
        </w:rPr>
        <w:t>In the simplest</w:t>
      </w:r>
      <w:r w:rsidR="00EC29E4">
        <w:rPr>
          <w:lang w:val="en-GB"/>
        </w:rPr>
        <w:t xml:space="preserve"> and most practical</w:t>
      </w:r>
      <w:r w:rsidRPr="0035334F">
        <w:rPr>
          <w:lang w:val="en-GB"/>
        </w:rPr>
        <w:t xml:space="preserve"> architecture, the BS-side of the repeater may share antenna panel</w:t>
      </w:r>
      <w:r w:rsidR="00657EA3">
        <w:rPr>
          <w:lang w:val="en-GB"/>
        </w:rPr>
        <w:t>s</w:t>
      </w:r>
      <w:r w:rsidRPr="0035334F">
        <w:rPr>
          <w:lang w:val="en-GB"/>
        </w:rPr>
        <w:t xml:space="preserve"> for repeater-MT and repeater-</w:t>
      </w:r>
      <w:proofErr w:type="spellStart"/>
      <w:r w:rsidRPr="0035334F">
        <w:rPr>
          <w:lang w:val="en-GB"/>
        </w:rPr>
        <w:t>Fwd</w:t>
      </w:r>
      <w:proofErr w:type="spellEnd"/>
      <w:r w:rsidR="00657EA3">
        <w:rPr>
          <w:lang w:val="en-GB"/>
        </w:rPr>
        <w:t>, respectively,</w:t>
      </w:r>
      <w:r w:rsidRPr="0035334F">
        <w:rPr>
          <w:lang w:val="en-GB"/>
        </w:rPr>
        <w:t xml:space="preserve"> on the backhaul link. This allows beam management to be under repeater-MT control</w:t>
      </w:r>
      <w:r w:rsidRPr="0035334F" w:rsidDel="00464491">
        <w:rPr>
          <w:lang w:val="en-GB"/>
        </w:rPr>
        <w:t>,</w:t>
      </w:r>
      <w:r w:rsidRPr="0035334F">
        <w:rPr>
          <w:lang w:val="en-GB"/>
        </w:rPr>
        <w:t xml:space="preserve"> allowing for reuse of the legacy UE beam management framework. Alternatively, the BS-side may have two separate antenna panels, one for the repeater-MT functionality and one for the repeater-</w:t>
      </w:r>
      <w:proofErr w:type="spellStart"/>
      <w:r w:rsidRPr="0035334F">
        <w:rPr>
          <w:lang w:val="en-GB"/>
        </w:rPr>
        <w:t>Fwd</w:t>
      </w:r>
      <w:proofErr w:type="spellEnd"/>
      <w:r w:rsidRPr="0035334F">
        <w:rPr>
          <w:lang w:val="en-GB"/>
        </w:rPr>
        <w:t xml:space="preserve"> functionality, respectively. This alterative is hard to motivate, though, considering it would require specification of repeater-</w:t>
      </w:r>
      <w:proofErr w:type="spellStart"/>
      <w:r w:rsidRPr="0035334F">
        <w:rPr>
          <w:lang w:val="en-GB"/>
        </w:rPr>
        <w:t>Fwd</w:t>
      </w:r>
      <w:proofErr w:type="spellEnd"/>
      <w:r w:rsidRPr="0035334F">
        <w:rPr>
          <w:lang w:val="en-GB"/>
        </w:rPr>
        <w:t xml:space="preserve"> </w:t>
      </w:r>
      <w:r w:rsidR="00590250">
        <w:rPr>
          <w:lang w:val="en-GB"/>
        </w:rPr>
        <w:t>backhaul link</w:t>
      </w:r>
      <w:r w:rsidRPr="0035334F">
        <w:rPr>
          <w:lang w:val="en-GB"/>
        </w:rPr>
        <w:t xml:space="preserve"> beamforming for in-band operation where the repeater-MT and repeater-</w:t>
      </w:r>
      <w:proofErr w:type="spellStart"/>
      <w:r w:rsidRPr="0035334F">
        <w:rPr>
          <w:lang w:val="en-GB"/>
        </w:rPr>
        <w:t>Fwd</w:t>
      </w:r>
      <w:proofErr w:type="spellEnd"/>
      <w:r w:rsidRPr="0035334F">
        <w:rPr>
          <w:lang w:val="en-GB"/>
        </w:rPr>
        <w:t xml:space="preserve"> will anyway share carriers. </w:t>
      </w:r>
      <w:r w:rsidR="00645151">
        <w:rPr>
          <w:lang w:val="en-GB"/>
        </w:rPr>
        <w:t>Furthermore, it would require the NCR-</w:t>
      </w:r>
      <w:proofErr w:type="spellStart"/>
      <w:r w:rsidR="00645151">
        <w:rPr>
          <w:lang w:val="en-GB"/>
        </w:rPr>
        <w:t>Fwd</w:t>
      </w:r>
      <w:proofErr w:type="spellEnd"/>
      <w:r w:rsidR="00645151">
        <w:rPr>
          <w:lang w:val="en-GB"/>
        </w:rPr>
        <w:t xml:space="preserve"> to have signal and channel awareness which would substantially increase cost for the NCR. </w:t>
      </w:r>
      <w:r w:rsidRPr="0035334F">
        <w:rPr>
          <w:lang w:val="en-GB"/>
        </w:rPr>
        <w:t>Hence, motivated both by a cost-efficient implementation and a unified beamforming framework for the repeater-MT and repeater-</w:t>
      </w:r>
      <w:proofErr w:type="spellStart"/>
      <w:r w:rsidRPr="0035334F">
        <w:rPr>
          <w:lang w:val="en-GB"/>
        </w:rPr>
        <w:t>Fwd</w:t>
      </w:r>
      <w:proofErr w:type="spellEnd"/>
      <w:r w:rsidRPr="0035334F">
        <w:rPr>
          <w:lang w:val="en-GB"/>
        </w:rPr>
        <w:t xml:space="preserve"> functionalities, we propose that RAN1 focuses on an architecture with shared repeater-MT and repeater-</w:t>
      </w:r>
      <w:proofErr w:type="spellStart"/>
      <w:r w:rsidRPr="0035334F">
        <w:rPr>
          <w:lang w:val="en-GB"/>
        </w:rPr>
        <w:t>Fwd</w:t>
      </w:r>
      <w:proofErr w:type="spellEnd"/>
      <w:r w:rsidRPr="0035334F">
        <w:rPr>
          <w:lang w:val="en-GB"/>
        </w:rPr>
        <w:t xml:space="preserve"> antennas on the </w:t>
      </w:r>
      <w:r w:rsidRPr="0035334F" w:rsidDel="00E535C7">
        <w:rPr>
          <w:lang w:val="en-GB"/>
        </w:rPr>
        <w:t>BS</w:t>
      </w:r>
      <w:r w:rsidRPr="0035334F">
        <w:rPr>
          <w:lang w:val="en-GB"/>
        </w:rPr>
        <w:t>-side.</w:t>
      </w:r>
    </w:p>
    <w:p w14:paraId="4197FF3D" w14:textId="0312BAD5" w:rsidR="00CD2BE3" w:rsidRPr="001529FB" w:rsidRDefault="00CD2BE3" w:rsidP="00CD2BE3">
      <w:pPr>
        <w:pStyle w:val="Proposal"/>
      </w:pPr>
      <w:bookmarkStart w:id="7" w:name="_Toc102156210"/>
      <w:bookmarkStart w:id="8" w:name="_Toc111235455"/>
      <w:r>
        <w:t>RAN1 to prioritize an architecture with shared repeater-MT and repeater-</w:t>
      </w:r>
      <w:proofErr w:type="spellStart"/>
      <w:r>
        <w:t>Fwd</w:t>
      </w:r>
      <w:proofErr w:type="spellEnd"/>
      <w:r>
        <w:t xml:space="preserve"> antennas on the BS-side such that repeater-</w:t>
      </w:r>
      <w:proofErr w:type="spellStart"/>
      <w:r>
        <w:t>Fwd</w:t>
      </w:r>
      <w:proofErr w:type="spellEnd"/>
      <w:r>
        <w:t xml:space="preserve"> beamforming can rely on repeater-MT beamforming using the legacy UE beamforming framework.</w:t>
      </w:r>
      <w:bookmarkEnd w:id="7"/>
      <w:bookmarkEnd w:id="8"/>
    </w:p>
    <w:p w14:paraId="5A749A4F" w14:textId="7C81BF58" w:rsidR="00300814" w:rsidRPr="0035334F" w:rsidRDefault="008F0B6C" w:rsidP="00F20321">
      <w:pPr>
        <w:rPr>
          <w:lang w:val="en-GB"/>
        </w:rPr>
      </w:pPr>
      <w:r>
        <w:rPr>
          <w:lang w:val="en-GB"/>
        </w:rPr>
        <w:t>I</w:t>
      </w:r>
      <w:r w:rsidR="00A326BB">
        <w:rPr>
          <w:lang w:val="en-GB"/>
        </w:rPr>
        <w:t>t was agreed i</w:t>
      </w:r>
      <w:r w:rsidR="0035334F">
        <w:rPr>
          <w:lang w:val="en-GB"/>
        </w:rPr>
        <w:t>n the RAN1#109e meeting</w:t>
      </w:r>
      <w:r w:rsidR="00A326BB">
        <w:rPr>
          <w:lang w:val="en-GB"/>
        </w:rPr>
        <w:t xml:space="preserve"> that</w:t>
      </w:r>
      <w:r w:rsidR="004B4004">
        <w:rPr>
          <w:lang w:val="en-GB"/>
        </w:rPr>
        <w:t>,</w:t>
      </w:r>
      <w:r w:rsidR="00A326BB">
        <w:rPr>
          <w:lang w:val="en-GB"/>
        </w:rPr>
        <w:t xml:space="preserve"> </w:t>
      </w:r>
      <w:r w:rsidR="0035334F">
        <w:rPr>
          <w:lang w:val="en-GB"/>
        </w:rPr>
        <w:t xml:space="preserve">as baseline, </w:t>
      </w:r>
      <w:r w:rsidR="00645151">
        <w:rPr>
          <w:lang w:val="en-GB"/>
        </w:rPr>
        <w:t xml:space="preserve">the </w:t>
      </w:r>
      <w:r w:rsidR="0035334F">
        <w:rPr>
          <w:lang w:val="en-GB"/>
        </w:rPr>
        <w:t>same large-scale properties of the channel (</w:t>
      </w:r>
      <w:r w:rsidR="00A326BB">
        <w:rPr>
          <w:lang w:val="en-GB"/>
        </w:rPr>
        <w:t xml:space="preserve">e.g., </w:t>
      </w:r>
      <w:r w:rsidR="00942EC2">
        <w:rPr>
          <w:lang w:val="en-GB"/>
        </w:rPr>
        <w:t xml:space="preserve">QCL </w:t>
      </w:r>
      <w:r w:rsidR="00A326BB">
        <w:rPr>
          <w:lang w:val="en-GB"/>
        </w:rPr>
        <w:t>Type-A and Type-D etc</w:t>
      </w:r>
      <w:r w:rsidR="0035334F">
        <w:rPr>
          <w:lang w:val="en-GB"/>
        </w:rPr>
        <w:t>)</w:t>
      </w:r>
      <w:r w:rsidR="00A326BB">
        <w:rPr>
          <w:lang w:val="en-GB"/>
        </w:rPr>
        <w:t xml:space="preserve"> are expected to be experienced by control link and backhaul link</w:t>
      </w:r>
      <w:r w:rsidR="009B6DDE">
        <w:rPr>
          <w:lang w:val="en-GB"/>
        </w:rPr>
        <w:t xml:space="preserve">, </w:t>
      </w:r>
      <w:r w:rsidR="009B6DDE" w:rsidRPr="009B6DDE">
        <w:rPr>
          <w:lang w:val="en-GB"/>
        </w:rPr>
        <w:t xml:space="preserve">at least </w:t>
      </w:r>
      <w:r w:rsidR="009B6DDE" w:rsidRPr="009B6DDE">
        <w:rPr>
          <w:lang w:val="en-GB"/>
        </w:rPr>
        <w:lastRenderedPageBreak/>
        <w:t>when the NCR-MT and NCR-</w:t>
      </w:r>
      <w:proofErr w:type="spellStart"/>
      <w:r w:rsidR="009B6DDE" w:rsidRPr="009B6DDE">
        <w:rPr>
          <w:lang w:val="en-GB"/>
        </w:rPr>
        <w:t>Fwd</w:t>
      </w:r>
      <w:proofErr w:type="spellEnd"/>
      <w:r w:rsidR="009B6DDE" w:rsidRPr="009B6DDE">
        <w:rPr>
          <w:lang w:val="en-GB"/>
        </w:rPr>
        <w:t xml:space="preserve"> operat</w:t>
      </w:r>
      <w:r w:rsidR="00072A03">
        <w:rPr>
          <w:lang w:val="en-GB"/>
        </w:rPr>
        <w:t>e</w:t>
      </w:r>
      <w:r w:rsidR="009B6DDE" w:rsidRPr="009B6DDE">
        <w:rPr>
          <w:lang w:val="en-GB"/>
        </w:rPr>
        <w:t xml:space="preserve"> </w:t>
      </w:r>
      <w:r w:rsidR="009E415C">
        <w:rPr>
          <w:lang w:val="en-GB"/>
        </w:rPr>
        <w:t>on</w:t>
      </w:r>
      <w:r w:rsidR="009B6DDE" w:rsidRPr="009B6DDE">
        <w:rPr>
          <w:lang w:val="en-GB"/>
        </w:rPr>
        <w:t xml:space="preserve"> </w:t>
      </w:r>
      <w:r w:rsidR="00072A03">
        <w:rPr>
          <w:lang w:val="en-GB"/>
        </w:rPr>
        <w:t xml:space="preserve">the </w:t>
      </w:r>
      <w:r w:rsidR="009B6DDE" w:rsidRPr="009B6DDE">
        <w:rPr>
          <w:lang w:val="en-GB"/>
        </w:rPr>
        <w:t>same carrier</w:t>
      </w:r>
      <w:r w:rsidR="00A326BB">
        <w:rPr>
          <w:lang w:val="en-GB"/>
        </w:rPr>
        <w:t xml:space="preserve">. In addition, the same TCI </w:t>
      </w:r>
      <w:r w:rsidR="00A326BB" w:rsidDel="002652FB">
        <w:rPr>
          <w:lang w:val="en-GB"/>
        </w:rPr>
        <w:t>states</w:t>
      </w:r>
      <w:r w:rsidR="00A326BB">
        <w:rPr>
          <w:lang w:val="en-GB"/>
        </w:rPr>
        <w:t xml:space="preserve"> as the control link are assumed</w:t>
      </w:r>
      <w:r w:rsidR="002652FB">
        <w:rPr>
          <w:lang w:val="en-GB"/>
        </w:rPr>
        <w:t xml:space="preserve"> to be applied to</w:t>
      </w:r>
      <w:r w:rsidR="00A326BB" w:rsidDel="002652FB">
        <w:rPr>
          <w:lang w:val="en-GB"/>
        </w:rPr>
        <w:t xml:space="preserve"> </w:t>
      </w:r>
      <w:r w:rsidR="00A326BB">
        <w:rPr>
          <w:lang w:val="en-GB"/>
        </w:rPr>
        <w:t>beam</w:t>
      </w:r>
      <w:r w:rsidR="002652FB">
        <w:rPr>
          <w:lang w:val="en-GB"/>
        </w:rPr>
        <w:t>s</w:t>
      </w:r>
      <w:r w:rsidR="00A326BB">
        <w:rPr>
          <w:lang w:val="en-GB"/>
        </w:rPr>
        <w:t xml:space="preserve"> at NCR-</w:t>
      </w:r>
      <w:proofErr w:type="spellStart"/>
      <w:r w:rsidR="00A326BB">
        <w:rPr>
          <w:lang w:val="en-GB"/>
        </w:rPr>
        <w:t>Fwd</w:t>
      </w:r>
      <w:proofErr w:type="spellEnd"/>
      <w:r w:rsidR="00A326BB">
        <w:rPr>
          <w:lang w:val="en-GB"/>
        </w:rPr>
        <w:t xml:space="preserve"> for the backhaul link.</w:t>
      </w:r>
      <w:r w:rsidR="00942EC2">
        <w:rPr>
          <w:lang w:val="en-GB"/>
        </w:rPr>
        <w:t xml:space="preserve"> </w:t>
      </w:r>
      <w:r w:rsidR="002624A0">
        <w:rPr>
          <w:lang w:val="en-GB"/>
        </w:rPr>
        <w:t>This means that</w:t>
      </w:r>
      <w:r w:rsidR="00835F5A" w:rsidDel="00942EC2">
        <w:rPr>
          <w:lang w:val="en-GB"/>
        </w:rPr>
        <w:t xml:space="preserve"> </w:t>
      </w:r>
      <w:r w:rsidR="00E449ED">
        <w:rPr>
          <w:lang w:val="en-GB"/>
        </w:rPr>
        <w:t>for</w:t>
      </w:r>
      <w:r w:rsidR="00C11763">
        <w:rPr>
          <w:lang w:val="en-GB"/>
        </w:rPr>
        <w:t xml:space="preserve"> the NCR-</w:t>
      </w:r>
      <w:proofErr w:type="spellStart"/>
      <w:r w:rsidR="00C11763">
        <w:rPr>
          <w:lang w:val="en-GB"/>
        </w:rPr>
        <w:t>Fwd</w:t>
      </w:r>
      <w:proofErr w:type="spellEnd"/>
      <w:r w:rsidR="00C11763">
        <w:rPr>
          <w:lang w:val="en-GB"/>
        </w:rPr>
        <w:t xml:space="preserve"> the existing NCR-MT’s TCI configuration </w:t>
      </w:r>
      <w:r w:rsidR="00E449ED">
        <w:rPr>
          <w:lang w:val="en-GB"/>
        </w:rPr>
        <w:t xml:space="preserve">can be re-used </w:t>
      </w:r>
      <w:r w:rsidR="00C11763">
        <w:rPr>
          <w:lang w:val="en-GB"/>
        </w:rPr>
        <w:t>for communication towards the gNB in the backhaul link. In particular, the NCR-</w:t>
      </w:r>
      <w:proofErr w:type="spellStart"/>
      <w:r w:rsidR="00C11763">
        <w:rPr>
          <w:lang w:val="en-GB"/>
        </w:rPr>
        <w:t>Fwd</w:t>
      </w:r>
      <w:proofErr w:type="spellEnd"/>
      <w:r w:rsidR="00C11763">
        <w:rPr>
          <w:lang w:val="en-GB"/>
        </w:rPr>
        <w:t xml:space="preserve"> can be </w:t>
      </w:r>
      <w:r w:rsidR="00D513A6">
        <w:rPr>
          <w:lang w:val="en-GB"/>
        </w:rPr>
        <w:t>associated</w:t>
      </w:r>
      <w:r w:rsidR="00C11763">
        <w:rPr>
          <w:lang w:val="en-GB"/>
        </w:rPr>
        <w:t xml:space="preserve"> with a TCI state </w:t>
      </w:r>
      <w:r w:rsidR="00D513A6">
        <w:rPr>
          <w:lang w:val="en-GB"/>
        </w:rPr>
        <w:t xml:space="preserve">of the NCR-MT </w:t>
      </w:r>
      <w:r w:rsidR="00C11763">
        <w:rPr>
          <w:lang w:val="en-GB"/>
        </w:rPr>
        <w:t>for backhaul operation</w:t>
      </w:r>
      <w:r w:rsidR="00F07333">
        <w:rPr>
          <w:lang w:val="en-GB"/>
        </w:rPr>
        <w:t xml:space="preserve">. Considering the static nature of the backhaul channel, an </w:t>
      </w:r>
      <w:r w:rsidR="00F07333" w:rsidRPr="001E769B">
        <w:rPr>
          <w:i/>
          <w:lang w:val="en-GB"/>
        </w:rPr>
        <w:t>implicit</w:t>
      </w:r>
      <w:r w:rsidR="00F07333">
        <w:rPr>
          <w:lang w:val="en-GB"/>
        </w:rPr>
        <w:t xml:space="preserve"> NCR-</w:t>
      </w:r>
      <w:proofErr w:type="spellStart"/>
      <w:r w:rsidR="00F07333">
        <w:rPr>
          <w:lang w:val="en-GB"/>
        </w:rPr>
        <w:t>Fwd</w:t>
      </w:r>
      <w:proofErr w:type="spellEnd"/>
      <w:r w:rsidR="00F07333">
        <w:rPr>
          <w:lang w:val="en-GB"/>
        </w:rPr>
        <w:t xml:space="preserve"> backhaul link TCI can be sufficient, based on, e.g., the NCR-MT’s activated TCI state for PDSCH.</w:t>
      </w:r>
      <w:r w:rsidR="00C11763">
        <w:rPr>
          <w:lang w:val="en-GB"/>
        </w:rPr>
        <w:t xml:space="preserve"> </w:t>
      </w:r>
    </w:p>
    <w:p w14:paraId="234FD0A3" w14:textId="106EA7AA" w:rsidR="006F25E9" w:rsidRPr="006F25E9" w:rsidRDefault="006F25E9" w:rsidP="00D513A6">
      <w:pPr>
        <w:pStyle w:val="Proposal"/>
      </w:pPr>
      <w:bookmarkStart w:id="9" w:name="_Toc111235456"/>
      <w:r w:rsidRPr="006F25E9">
        <w:t>NCR-</w:t>
      </w:r>
      <w:proofErr w:type="spellStart"/>
      <w:r w:rsidRPr="006F25E9">
        <w:t>Fwd</w:t>
      </w:r>
      <w:proofErr w:type="spellEnd"/>
      <w:r w:rsidRPr="006F25E9">
        <w:t xml:space="preserve"> reuse</w:t>
      </w:r>
      <w:r>
        <w:t>s</w:t>
      </w:r>
      <w:r w:rsidRPr="006F25E9">
        <w:t xml:space="preserve"> existing </w:t>
      </w:r>
      <w:r>
        <w:t xml:space="preserve">NCR-MT’s </w:t>
      </w:r>
      <w:r w:rsidRPr="006F25E9">
        <w:t>TCI tab</w:t>
      </w:r>
      <w:r>
        <w:t>le</w:t>
      </w:r>
      <w:r w:rsidR="0035334F">
        <w:t xml:space="preserve"> for communication towards the gNB (i.e., in the backhaul link)</w:t>
      </w:r>
      <w:r>
        <w:t>.</w:t>
      </w:r>
      <w:bookmarkEnd w:id="9"/>
    </w:p>
    <w:p w14:paraId="42C7C596" w14:textId="556C5436" w:rsidR="003742AC" w:rsidRDefault="00D513A6" w:rsidP="00BA028C">
      <w:pPr>
        <w:pStyle w:val="Observation"/>
      </w:pPr>
      <w:bookmarkStart w:id="10" w:name="_Toc111235437"/>
      <w:r w:rsidRPr="00D513A6">
        <w:t>the NCR-</w:t>
      </w:r>
      <w:proofErr w:type="spellStart"/>
      <w:r w:rsidRPr="00D513A6">
        <w:t>Fwd</w:t>
      </w:r>
      <w:proofErr w:type="spellEnd"/>
      <w:r w:rsidRPr="00D513A6">
        <w:t xml:space="preserve"> can be associated with a TCI state of the NCR-MT for backhaul operation</w:t>
      </w:r>
      <w:r w:rsidR="006F25E9">
        <w:t>.</w:t>
      </w:r>
      <w:bookmarkEnd w:id="10"/>
    </w:p>
    <w:p w14:paraId="26DF66CD" w14:textId="3D7A35D0" w:rsidR="000A7FAC" w:rsidRDefault="00BA028C" w:rsidP="000A7FAC">
      <w:pPr>
        <w:pStyle w:val="Observation"/>
      </w:pPr>
      <w:bookmarkStart w:id="11" w:name="_Toc111235438"/>
      <w:r>
        <w:t>Unless NCR-MT and NCR-</w:t>
      </w:r>
      <w:proofErr w:type="spellStart"/>
      <w:r>
        <w:t>Fwd</w:t>
      </w:r>
      <w:proofErr w:type="spellEnd"/>
      <w:r>
        <w:t xml:space="preserve"> share TCI state they cannot be scheduled simultaneously</w:t>
      </w:r>
      <w:r w:rsidR="000A7FAC">
        <w:t>.</w:t>
      </w:r>
      <w:bookmarkEnd w:id="11"/>
    </w:p>
    <w:p w14:paraId="3326EAF3" w14:textId="04374992" w:rsidR="00BA028C" w:rsidRDefault="000A7FAC" w:rsidP="00BA028C">
      <w:pPr>
        <w:pStyle w:val="Proposal"/>
      </w:pPr>
      <w:bookmarkStart w:id="12" w:name="_Toc111235457"/>
      <w:r>
        <w:t xml:space="preserve">Considering the static nature of the backhaul channel, </w:t>
      </w:r>
      <w:r w:rsidR="00BA028C">
        <w:t>implicit NCR-</w:t>
      </w:r>
      <w:proofErr w:type="spellStart"/>
      <w:r w:rsidR="00BA028C">
        <w:t>Fwd</w:t>
      </w:r>
      <w:proofErr w:type="spellEnd"/>
      <w:r w:rsidR="00BA028C">
        <w:t xml:space="preserve"> backhaul link TCI </w:t>
      </w:r>
      <w:r>
        <w:t>is sufficient, based on</w:t>
      </w:r>
      <w:r w:rsidR="00BA028C">
        <w:t xml:space="preserve">, e.g., the </w:t>
      </w:r>
      <w:r>
        <w:t xml:space="preserve">MT’s </w:t>
      </w:r>
      <w:r w:rsidR="00BA028C">
        <w:t>most recent PDSCH TCI state.</w:t>
      </w:r>
      <w:bookmarkEnd w:id="12"/>
    </w:p>
    <w:p w14:paraId="4EDE9F6C" w14:textId="27E766F4" w:rsidR="00660FE2" w:rsidRDefault="00845CFD" w:rsidP="00F20321">
      <w:pPr>
        <w:pStyle w:val="Heading2"/>
      </w:pPr>
      <w:r>
        <w:t>Access link</w:t>
      </w:r>
      <w:r w:rsidR="00660FE2">
        <w:t xml:space="preserve"> beamforming</w:t>
      </w:r>
    </w:p>
    <w:p w14:paraId="58ED74AF" w14:textId="02F05CA9" w:rsidR="00F20321" w:rsidRDefault="007C7930" w:rsidP="00F20321">
      <w:pPr>
        <w:rPr>
          <w:lang w:eastAsia="ja-JP"/>
        </w:rPr>
      </w:pPr>
      <w:r>
        <w:rPr>
          <w:rFonts w:cs="Arial"/>
          <w:szCs w:val="20"/>
        </w:rPr>
        <w:t xml:space="preserve">For Rel-18 NCR, the following agreements on </w:t>
      </w:r>
      <w:r w:rsidR="00D27CAF">
        <w:rPr>
          <w:rFonts w:cs="Arial"/>
          <w:szCs w:val="20"/>
        </w:rPr>
        <w:t>access link</w:t>
      </w:r>
      <w:r>
        <w:rPr>
          <w:rFonts w:cs="Arial"/>
          <w:szCs w:val="20"/>
        </w:rPr>
        <w:t xml:space="preserve"> beamforming control were made in the RAN1#109-e meeting </w:t>
      </w:r>
      <w:r w:rsidR="006E28DF">
        <w:rPr>
          <w:rFonts w:cs="Arial"/>
          <w:szCs w:val="20"/>
        </w:rPr>
        <w:fldChar w:fldCharType="begin"/>
      </w:r>
      <w:r w:rsidR="006E28DF">
        <w:rPr>
          <w:rFonts w:cs="Arial"/>
          <w:szCs w:val="20"/>
        </w:rPr>
        <w:instrText xml:space="preserve"> REF _Ref111222054 \r \h </w:instrText>
      </w:r>
      <w:r w:rsidR="006E28DF">
        <w:rPr>
          <w:rFonts w:cs="Arial"/>
          <w:szCs w:val="20"/>
        </w:rPr>
      </w:r>
      <w:r w:rsidR="006E28DF">
        <w:rPr>
          <w:rFonts w:cs="Arial"/>
          <w:szCs w:val="20"/>
        </w:rPr>
        <w:fldChar w:fldCharType="separate"/>
      </w:r>
      <w:r w:rsidR="000A1064">
        <w:rPr>
          <w:rFonts w:cs="Arial"/>
          <w:szCs w:val="20"/>
        </w:rPr>
        <w:t>[3]</w:t>
      </w:r>
      <w:r w:rsidR="006E28DF">
        <w:rPr>
          <w:rFonts w:cs="Arial"/>
          <w:szCs w:val="20"/>
        </w:rPr>
        <w:fldChar w:fldCharType="end"/>
      </w:r>
      <w:r>
        <w:rPr>
          <w:rFonts w:cs="Arial"/>
          <w:szCs w:val="20"/>
        </w:rPr>
        <w:t>.</w:t>
      </w:r>
    </w:p>
    <w:tbl>
      <w:tblPr>
        <w:tblStyle w:val="TableGrid"/>
        <w:tblW w:w="0" w:type="auto"/>
        <w:tblLook w:val="04A0" w:firstRow="1" w:lastRow="0" w:firstColumn="1" w:lastColumn="0" w:noHBand="0" w:noVBand="1"/>
      </w:tblPr>
      <w:tblGrid>
        <w:gridCol w:w="9629"/>
      </w:tblGrid>
      <w:tr w:rsidR="00F20321" w14:paraId="3523ABE1" w14:textId="77777777" w:rsidTr="00387C41">
        <w:tc>
          <w:tcPr>
            <w:tcW w:w="9629" w:type="dxa"/>
          </w:tcPr>
          <w:p w14:paraId="4E0BA261" w14:textId="77777777" w:rsidR="00F20321" w:rsidRPr="00F20321" w:rsidRDefault="00F20321" w:rsidP="00F20321">
            <w:pPr>
              <w:snapToGrid w:val="0"/>
              <w:spacing w:after="0" w:line="240" w:lineRule="auto"/>
              <w:jc w:val="left"/>
              <w:rPr>
                <w:rFonts w:ascii="Times" w:eastAsia="Batang" w:hAnsi="Times" w:cs="Times"/>
                <w:szCs w:val="24"/>
                <w:highlight w:val="green"/>
                <w:lang w:val="en-GB" w:eastAsia="zh-CN"/>
              </w:rPr>
            </w:pPr>
            <w:r w:rsidRPr="00F20321">
              <w:rPr>
                <w:rFonts w:ascii="Times" w:eastAsia="Batang" w:hAnsi="Times" w:cs="Times"/>
                <w:b/>
                <w:bCs/>
                <w:szCs w:val="24"/>
                <w:highlight w:val="green"/>
                <w:lang w:val="en-GB" w:eastAsia="zh-CN"/>
              </w:rPr>
              <w:t>Agreement</w:t>
            </w:r>
          </w:p>
          <w:p w14:paraId="2F6136A3" w14:textId="77777777" w:rsidR="00F20321" w:rsidRPr="00F20321" w:rsidRDefault="00F20321" w:rsidP="00F20321">
            <w:pPr>
              <w:snapToGrid w:val="0"/>
              <w:spacing w:after="0" w:line="240" w:lineRule="auto"/>
              <w:jc w:val="left"/>
              <w:rPr>
                <w:rFonts w:ascii="Times" w:eastAsia="Batang" w:hAnsi="Times" w:cs="Times"/>
                <w:szCs w:val="20"/>
                <w:lang w:val="en-GB" w:eastAsia="zh-CN"/>
              </w:rPr>
            </w:pPr>
            <w:r w:rsidRPr="00F20321">
              <w:rPr>
                <w:rFonts w:ascii="Times" w:eastAsia="Batang" w:hAnsi="Times" w:cs="Times"/>
                <w:szCs w:val="20"/>
                <w:lang w:val="en-GB" w:eastAsia="zh-CN"/>
              </w:rPr>
              <w:t>At least for FR2, beam information is beneficial and recommended as the side control information for network-controlled repeater to control the behaviour of NCR at least for access link</w:t>
            </w:r>
          </w:p>
          <w:p w14:paraId="3F79C50F" w14:textId="77777777" w:rsidR="00F20321" w:rsidRPr="00F20321" w:rsidRDefault="00F20321" w:rsidP="00F20321">
            <w:pPr>
              <w:numPr>
                <w:ilvl w:val="0"/>
                <w:numId w:val="31"/>
              </w:numPr>
              <w:snapToGrid w:val="0"/>
              <w:spacing w:after="0" w:line="240" w:lineRule="auto"/>
              <w:jc w:val="left"/>
              <w:rPr>
                <w:rFonts w:ascii="Times" w:eastAsia="Batang" w:hAnsi="Times" w:cs="Times"/>
                <w:bCs/>
                <w:szCs w:val="20"/>
                <w:lang w:val="en-GB" w:eastAsia="zh-CN"/>
              </w:rPr>
            </w:pPr>
            <w:r w:rsidRPr="00F20321">
              <w:rPr>
                <w:rFonts w:ascii="Times" w:eastAsia="Batang" w:hAnsi="Times" w:cs="Times"/>
                <w:szCs w:val="20"/>
                <w:lang w:val="en-GB" w:eastAsia="zh-CN"/>
              </w:rPr>
              <w:t>FFS: Detailed mechanism of indication.</w:t>
            </w:r>
          </w:p>
          <w:p w14:paraId="3D89B2FB" w14:textId="77777777" w:rsidR="00F20321" w:rsidRPr="00F20321" w:rsidRDefault="00F20321" w:rsidP="00F20321">
            <w:pPr>
              <w:numPr>
                <w:ilvl w:val="0"/>
                <w:numId w:val="31"/>
              </w:numPr>
              <w:snapToGrid w:val="0"/>
              <w:spacing w:after="0" w:line="240" w:lineRule="auto"/>
              <w:jc w:val="left"/>
              <w:rPr>
                <w:rFonts w:ascii="Times" w:eastAsia="Batang" w:hAnsi="Times" w:cs="Times"/>
                <w:bCs/>
                <w:szCs w:val="20"/>
                <w:lang w:val="en-GB" w:eastAsia="zh-CN"/>
              </w:rPr>
            </w:pPr>
            <w:r w:rsidRPr="00F20321">
              <w:rPr>
                <w:rFonts w:ascii="Times" w:eastAsia="Batang" w:hAnsi="Times" w:cs="Times"/>
                <w:szCs w:val="20"/>
                <w:lang w:val="en-GB" w:eastAsia="zh-CN"/>
              </w:rPr>
              <w:t>Note: There are no supporting evaluation results on FR1 at this point to reach similar conclusion</w:t>
            </w:r>
          </w:p>
          <w:p w14:paraId="28A232C5" w14:textId="49D22077" w:rsidR="00F20321" w:rsidRPr="00F20321" w:rsidRDefault="00F20321" w:rsidP="00387C41">
            <w:pPr>
              <w:spacing w:after="0"/>
              <w:rPr>
                <w:sz w:val="20"/>
                <w:szCs w:val="20"/>
                <w:lang w:val="en-GB"/>
              </w:rPr>
            </w:pPr>
          </w:p>
          <w:p w14:paraId="5675DE96" w14:textId="77777777" w:rsidR="00F20321" w:rsidRPr="00F20321" w:rsidRDefault="00F20321" w:rsidP="00F20321">
            <w:pPr>
              <w:shd w:val="clear" w:color="auto" w:fill="FFFFFF"/>
              <w:spacing w:after="0" w:line="240" w:lineRule="auto"/>
              <w:jc w:val="left"/>
              <w:rPr>
                <w:rFonts w:ascii="Times" w:eastAsia="SimSun" w:hAnsi="Times" w:cs="Times"/>
                <w:b/>
                <w:bCs/>
                <w:iCs/>
                <w:color w:val="493118"/>
                <w:szCs w:val="20"/>
                <w:highlight w:val="green"/>
                <w:shd w:val="clear" w:color="auto" w:fill="FFFF00"/>
                <w:lang w:eastAsia="zh-CN"/>
              </w:rPr>
            </w:pPr>
            <w:r w:rsidRPr="00F20321">
              <w:rPr>
                <w:rFonts w:ascii="Times" w:eastAsia="SimSun" w:hAnsi="Times" w:cs="Times"/>
                <w:b/>
                <w:bCs/>
                <w:iCs/>
                <w:color w:val="493118"/>
                <w:szCs w:val="20"/>
                <w:highlight w:val="green"/>
                <w:lang w:eastAsia="zh-CN"/>
              </w:rPr>
              <w:t>Agreement</w:t>
            </w:r>
          </w:p>
          <w:p w14:paraId="02E8F17E" w14:textId="77777777" w:rsidR="00F20321" w:rsidRPr="00F20321" w:rsidRDefault="00F20321" w:rsidP="00F20321">
            <w:pPr>
              <w:spacing w:after="0" w:line="240" w:lineRule="auto"/>
              <w:jc w:val="left"/>
              <w:rPr>
                <w:rFonts w:ascii="Times" w:eastAsia="Batang" w:hAnsi="Times" w:cs="Times New Roman"/>
                <w:szCs w:val="24"/>
                <w:lang w:val="en-GB" w:eastAsia="x-none"/>
              </w:rPr>
            </w:pPr>
            <w:r w:rsidRPr="00F20321">
              <w:rPr>
                <w:rFonts w:ascii="Times" w:eastAsia="Batang" w:hAnsi="Times" w:cs="Times New Roman"/>
                <w:iCs/>
                <w:szCs w:val="24"/>
                <w:lang w:val="en-GB" w:eastAsia="x-none"/>
              </w:rPr>
              <w:t>Both the dynamic indication and semi-static indication can be considered for the beam of access link for NCR-Fwd.</w:t>
            </w:r>
          </w:p>
          <w:p w14:paraId="3D852FD0" w14:textId="77777777" w:rsidR="00F20321" w:rsidRPr="00F20321" w:rsidRDefault="00F20321" w:rsidP="00F20321">
            <w:pPr>
              <w:numPr>
                <w:ilvl w:val="0"/>
                <w:numId w:val="31"/>
              </w:numPr>
              <w:spacing w:after="0" w:line="240" w:lineRule="auto"/>
              <w:jc w:val="left"/>
              <w:rPr>
                <w:rFonts w:ascii="Times" w:eastAsia="Batang" w:hAnsi="Times" w:cs="Times New Roman"/>
                <w:szCs w:val="24"/>
                <w:lang w:val="en-GB" w:eastAsia="x-none"/>
              </w:rPr>
            </w:pPr>
            <w:r w:rsidRPr="00F20321">
              <w:rPr>
                <w:rFonts w:ascii="Times" w:eastAsia="Batang" w:hAnsi="Times" w:cs="Times New Roman"/>
                <w:iCs/>
                <w:szCs w:val="24"/>
                <w:lang w:val="en-GB" w:eastAsia="x-none"/>
              </w:rPr>
              <w:t>FFS: the details of each indication</w:t>
            </w:r>
          </w:p>
          <w:p w14:paraId="39880B84" w14:textId="79D028BF" w:rsidR="00F20321" w:rsidRPr="00F20321" w:rsidRDefault="00F20321" w:rsidP="00F20321">
            <w:pPr>
              <w:numPr>
                <w:ilvl w:val="0"/>
                <w:numId w:val="31"/>
              </w:numPr>
              <w:spacing w:after="0" w:line="240" w:lineRule="auto"/>
              <w:jc w:val="left"/>
              <w:rPr>
                <w:rFonts w:ascii="Times" w:eastAsia="Batang" w:hAnsi="Times" w:cs="Times New Roman"/>
                <w:szCs w:val="24"/>
                <w:lang w:val="en-GB" w:eastAsia="x-none"/>
              </w:rPr>
            </w:pPr>
            <w:r w:rsidRPr="00F20321">
              <w:rPr>
                <w:rFonts w:ascii="Times" w:eastAsia="Batang" w:hAnsi="Times" w:cs="Times New Roman"/>
                <w:iCs/>
                <w:szCs w:val="24"/>
                <w:lang w:val="en-GB" w:eastAsia="x-none"/>
              </w:rPr>
              <w:t>FFS: the maximum number of beams configured for NCR-</w:t>
            </w:r>
            <w:proofErr w:type="spellStart"/>
            <w:r w:rsidRPr="00F20321">
              <w:rPr>
                <w:rFonts w:ascii="Times" w:eastAsia="Batang" w:hAnsi="Times" w:cs="Times New Roman"/>
                <w:iCs/>
                <w:szCs w:val="24"/>
                <w:lang w:val="en-GB" w:eastAsia="x-none"/>
              </w:rPr>
              <w:t>Fwd</w:t>
            </w:r>
            <w:proofErr w:type="spellEnd"/>
            <w:r w:rsidRPr="00F20321">
              <w:rPr>
                <w:rFonts w:ascii="Times" w:eastAsia="Batang" w:hAnsi="Times" w:cs="Times New Roman"/>
                <w:iCs/>
                <w:szCs w:val="24"/>
                <w:lang w:val="en-GB" w:eastAsia="x-none"/>
              </w:rPr>
              <w:t xml:space="preserve"> access link</w:t>
            </w:r>
          </w:p>
          <w:p w14:paraId="6C5D40F7" w14:textId="77777777" w:rsidR="00F20321" w:rsidRDefault="00F20321" w:rsidP="00F20321">
            <w:pPr>
              <w:spacing w:after="0"/>
              <w:rPr>
                <w:sz w:val="20"/>
                <w:szCs w:val="20"/>
                <w:lang w:val="en-GB"/>
              </w:rPr>
            </w:pPr>
          </w:p>
          <w:p w14:paraId="31A4F906" w14:textId="77777777" w:rsidR="00F20321" w:rsidRPr="00F20321" w:rsidRDefault="00F20321" w:rsidP="00F20321">
            <w:pPr>
              <w:shd w:val="clear" w:color="auto" w:fill="FFFFFF"/>
              <w:spacing w:after="0" w:line="240" w:lineRule="auto"/>
              <w:jc w:val="left"/>
              <w:rPr>
                <w:rFonts w:ascii="Times" w:eastAsia="SimSun" w:hAnsi="Times" w:cs="Times"/>
                <w:b/>
                <w:bCs/>
                <w:iCs/>
                <w:szCs w:val="20"/>
                <w:highlight w:val="green"/>
                <w:shd w:val="clear" w:color="auto" w:fill="FFFF00"/>
                <w:lang w:eastAsia="zh-CN"/>
              </w:rPr>
            </w:pPr>
            <w:r w:rsidRPr="00F20321">
              <w:rPr>
                <w:rFonts w:ascii="Times" w:eastAsia="SimSun" w:hAnsi="Times" w:cs="Times"/>
                <w:b/>
                <w:bCs/>
                <w:iCs/>
                <w:szCs w:val="20"/>
                <w:highlight w:val="green"/>
                <w:lang w:eastAsia="zh-CN"/>
              </w:rPr>
              <w:t>Agreement</w:t>
            </w:r>
          </w:p>
          <w:p w14:paraId="20F23505" w14:textId="77777777" w:rsidR="00F20321" w:rsidRPr="00F20321" w:rsidRDefault="00F20321" w:rsidP="00F20321">
            <w:pPr>
              <w:snapToGrid w:val="0"/>
              <w:spacing w:after="0" w:line="240" w:lineRule="auto"/>
              <w:jc w:val="left"/>
              <w:rPr>
                <w:rFonts w:ascii="Times" w:eastAsia="Batang" w:hAnsi="Times" w:cs="Times New Roman"/>
                <w:iCs/>
                <w:szCs w:val="24"/>
                <w:lang w:val="en-GB" w:eastAsia="zh-CN"/>
              </w:rPr>
            </w:pPr>
            <w:r w:rsidRPr="00F20321">
              <w:rPr>
                <w:rFonts w:ascii="Times" w:eastAsia="Batang" w:hAnsi="Times" w:cs="Times New Roman"/>
                <w:iCs/>
                <w:szCs w:val="24"/>
                <w:lang w:val="en-GB" w:eastAsia="zh-CN"/>
              </w:rPr>
              <w:t>The beam correspondence is assumed for:</w:t>
            </w:r>
          </w:p>
          <w:p w14:paraId="06E8D27E" w14:textId="53D0EEA8" w:rsidR="00F20321" w:rsidRPr="00F20321" w:rsidRDefault="00F20321" w:rsidP="00F20321">
            <w:pPr>
              <w:numPr>
                <w:ilvl w:val="0"/>
                <w:numId w:val="31"/>
              </w:numPr>
              <w:adjustRightInd w:val="0"/>
              <w:snapToGrid w:val="0"/>
              <w:spacing w:after="0" w:line="240" w:lineRule="auto"/>
              <w:jc w:val="left"/>
              <w:rPr>
                <w:rFonts w:ascii="Times New Roman" w:eastAsia="Batang" w:hAnsi="Times New Roman" w:cs="Times New Roman"/>
                <w:iCs/>
                <w:szCs w:val="20"/>
                <w:lang w:val="en-GB" w:eastAsia="zh-CN"/>
              </w:rPr>
            </w:pPr>
            <w:r w:rsidRPr="00F20321">
              <w:rPr>
                <w:rFonts w:ascii="Times New Roman" w:eastAsia="Batang" w:hAnsi="Times New Roman" w:cs="Times New Roman"/>
                <w:iCs/>
                <w:szCs w:val="20"/>
                <w:lang w:val="en-GB" w:eastAsia="zh-CN"/>
              </w:rPr>
              <w:t>the DL/UL of the access link at NCR-</w:t>
            </w:r>
            <w:proofErr w:type="spellStart"/>
            <w:r w:rsidRPr="00F20321">
              <w:rPr>
                <w:rFonts w:ascii="Times New Roman" w:eastAsia="Batang" w:hAnsi="Times New Roman" w:cs="Times New Roman"/>
                <w:iCs/>
                <w:szCs w:val="20"/>
                <w:lang w:val="en-GB" w:eastAsia="zh-CN"/>
              </w:rPr>
              <w:t>Fwd</w:t>
            </w:r>
            <w:proofErr w:type="spellEnd"/>
          </w:p>
          <w:p w14:paraId="7BDE4F14" w14:textId="77777777" w:rsidR="00F20321" w:rsidRPr="00E72508" w:rsidRDefault="00F20321" w:rsidP="00F20321">
            <w:pPr>
              <w:spacing w:after="0"/>
              <w:rPr>
                <w:rFonts w:ascii="Times" w:hAnsi="Times"/>
                <w:sz w:val="20"/>
                <w:szCs w:val="20"/>
                <w:lang w:val="en-GB"/>
              </w:rPr>
            </w:pPr>
          </w:p>
          <w:p w14:paraId="550FDC18" w14:textId="2150FF8A" w:rsidR="00C33E44" w:rsidRPr="00C33E44" w:rsidRDefault="00E72508" w:rsidP="004076AC">
            <w:pPr>
              <w:rPr>
                <w:rFonts w:ascii="Times" w:eastAsia="Yu Mincho" w:hAnsi="Times" w:cs="Times"/>
                <w:iCs/>
                <w:szCs w:val="20"/>
                <w:lang w:eastAsia="ja-JP"/>
              </w:rPr>
            </w:pPr>
            <w:r w:rsidRPr="00E72508">
              <w:rPr>
                <w:rFonts w:ascii="Times" w:hAnsi="Times" w:cs="Times"/>
                <w:b/>
                <w:bCs/>
                <w:szCs w:val="20"/>
                <w:highlight w:val="green"/>
                <w:lang w:eastAsia="ja-JP"/>
              </w:rPr>
              <w:t>Agreement</w:t>
            </w:r>
            <w:r w:rsidR="00C33E44">
              <w:rPr>
                <w:rFonts w:ascii="Times" w:hAnsi="Times" w:cs="Times"/>
                <w:b/>
                <w:bCs/>
                <w:szCs w:val="20"/>
                <w:lang w:eastAsia="ja-JP"/>
              </w:rPr>
              <w:br/>
            </w:r>
            <w:r w:rsidRPr="00E72508">
              <w:rPr>
                <w:rFonts w:ascii="Times" w:eastAsia="Yu Mincho" w:hAnsi="Times" w:cs="Times"/>
                <w:iCs/>
                <w:szCs w:val="20"/>
                <w:lang w:eastAsia="ja-JP"/>
              </w:rPr>
              <w:t>In the access link beam indication, an access link beam can be indicated by:</w:t>
            </w:r>
          </w:p>
          <w:p w14:paraId="310B2240" w14:textId="77777777" w:rsidR="00E72508" w:rsidRPr="00E72508" w:rsidRDefault="00E72508" w:rsidP="00E72508">
            <w:pPr>
              <w:numPr>
                <w:ilvl w:val="0"/>
                <w:numId w:val="38"/>
              </w:numPr>
              <w:overflowPunct w:val="0"/>
              <w:autoSpaceDE w:val="0"/>
              <w:autoSpaceDN w:val="0"/>
              <w:adjustRightInd w:val="0"/>
              <w:spacing w:after="0" w:line="240" w:lineRule="auto"/>
              <w:jc w:val="left"/>
              <w:textAlignment w:val="baseline"/>
              <w:rPr>
                <w:rFonts w:ascii="Times" w:eastAsia="Yu Mincho" w:hAnsi="Times" w:cs="Times"/>
                <w:iCs/>
                <w:szCs w:val="20"/>
                <w:lang w:eastAsia="ja-JP"/>
              </w:rPr>
            </w:pPr>
            <w:r w:rsidRPr="00E72508">
              <w:rPr>
                <w:rFonts w:ascii="Times" w:eastAsia="Yu Mincho" w:hAnsi="Times" w:cs="Times"/>
                <w:iCs/>
                <w:szCs w:val="20"/>
                <w:lang w:eastAsia="ja-JP"/>
              </w:rPr>
              <w:t>Option 1: A beam index</w:t>
            </w:r>
          </w:p>
          <w:p w14:paraId="132DB0CB" w14:textId="77777777" w:rsidR="00E72508" w:rsidRPr="00E72508" w:rsidRDefault="00E72508" w:rsidP="00E72508">
            <w:pPr>
              <w:numPr>
                <w:ilvl w:val="1"/>
                <w:numId w:val="38"/>
              </w:numPr>
              <w:overflowPunct w:val="0"/>
              <w:autoSpaceDE w:val="0"/>
              <w:autoSpaceDN w:val="0"/>
              <w:adjustRightInd w:val="0"/>
              <w:spacing w:after="0" w:line="240" w:lineRule="auto"/>
              <w:jc w:val="left"/>
              <w:textAlignment w:val="baseline"/>
              <w:rPr>
                <w:rFonts w:ascii="Times" w:eastAsia="Yu Mincho" w:hAnsi="Times" w:cs="Times"/>
                <w:iCs/>
                <w:szCs w:val="20"/>
                <w:lang w:eastAsia="ja-JP"/>
              </w:rPr>
            </w:pPr>
            <w:r w:rsidRPr="00E72508">
              <w:rPr>
                <w:rFonts w:ascii="Times" w:eastAsia="Yu Mincho" w:hAnsi="Times" w:cs="Times"/>
                <w:iCs/>
                <w:szCs w:val="20"/>
                <w:lang w:eastAsia="ja-JP"/>
              </w:rPr>
              <w:t xml:space="preserve">FFS: How to indicate the corresponding time domain resource of the beam. </w:t>
            </w:r>
          </w:p>
          <w:p w14:paraId="5AE4276C" w14:textId="77777777" w:rsidR="00E72508" w:rsidRPr="00E72508" w:rsidRDefault="00E72508" w:rsidP="00E72508">
            <w:pPr>
              <w:numPr>
                <w:ilvl w:val="0"/>
                <w:numId w:val="38"/>
              </w:numPr>
              <w:overflowPunct w:val="0"/>
              <w:autoSpaceDE w:val="0"/>
              <w:autoSpaceDN w:val="0"/>
              <w:adjustRightInd w:val="0"/>
              <w:spacing w:after="0" w:line="240" w:lineRule="auto"/>
              <w:jc w:val="left"/>
              <w:textAlignment w:val="baseline"/>
              <w:rPr>
                <w:rFonts w:ascii="Times" w:eastAsia="Yu Mincho" w:hAnsi="Times" w:cs="Times"/>
                <w:iCs/>
                <w:szCs w:val="20"/>
                <w:lang w:eastAsia="ja-JP"/>
              </w:rPr>
            </w:pPr>
            <w:r w:rsidRPr="00E72508">
              <w:rPr>
                <w:rFonts w:ascii="Times" w:eastAsia="Yu Mincho" w:hAnsi="Times" w:cs="Times"/>
                <w:iCs/>
                <w:szCs w:val="20"/>
                <w:lang w:eastAsia="ja-JP"/>
              </w:rPr>
              <w:t>Option 2: An index of a source RS (e.g. a TCI-like indicator</w:t>
            </w:r>
            <w:r w:rsidRPr="00E72508">
              <w:rPr>
                <w:rFonts w:ascii="Times" w:eastAsia="Malgun Gothic" w:hAnsi="Times" w:cs="Times"/>
                <w:iCs/>
                <w:szCs w:val="20"/>
                <w:lang w:eastAsia="zh-CN"/>
              </w:rPr>
              <w:t>)</w:t>
            </w:r>
          </w:p>
          <w:p w14:paraId="7DC9459A" w14:textId="77777777" w:rsidR="00E72508" w:rsidRPr="00E72508" w:rsidRDefault="00E72508" w:rsidP="00E72508">
            <w:pPr>
              <w:numPr>
                <w:ilvl w:val="1"/>
                <w:numId w:val="38"/>
              </w:numPr>
              <w:overflowPunct w:val="0"/>
              <w:autoSpaceDE w:val="0"/>
              <w:autoSpaceDN w:val="0"/>
              <w:adjustRightInd w:val="0"/>
              <w:spacing w:after="0" w:line="240" w:lineRule="auto"/>
              <w:jc w:val="left"/>
              <w:textAlignment w:val="baseline"/>
              <w:rPr>
                <w:rFonts w:ascii="Times" w:eastAsia="Yu Mincho" w:hAnsi="Times" w:cs="Times"/>
                <w:iCs/>
                <w:szCs w:val="20"/>
                <w:lang w:eastAsia="ja-JP"/>
              </w:rPr>
            </w:pPr>
            <w:r w:rsidRPr="00E72508">
              <w:rPr>
                <w:rFonts w:ascii="Times" w:eastAsia="Yu Mincho" w:hAnsi="Times" w:cs="Times"/>
                <w:iCs/>
                <w:szCs w:val="20"/>
                <w:lang w:eastAsia="ja-JP"/>
              </w:rPr>
              <w:t xml:space="preserve">FFS: The definition of the source RS. </w:t>
            </w:r>
          </w:p>
          <w:p w14:paraId="2D803050" w14:textId="77777777" w:rsidR="00E72508" w:rsidRPr="00E72508" w:rsidRDefault="00E72508" w:rsidP="00E72508">
            <w:pPr>
              <w:numPr>
                <w:ilvl w:val="1"/>
                <w:numId w:val="38"/>
              </w:numPr>
              <w:overflowPunct w:val="0"/>
              <w:autoSpaceDE w:val="0"/>
              <w:autoSpaceDN w:val="0"/>
              <w:adjustRightInd w:val="0"/>
              <w:spacing w:after="0" w:line="240" w:lineRule="auto"/>
              <w:jc w:val="left"/>
              <w:textAlignment w:val="baseline"/>
              <w:rPr>
                <w:rFonts w:ascii="Times" w:eastAsia="Yu Mincho" w:hAnsi="Times" w:cs="Times"/>
                <w:iCs/>
                <w:szCs w:val="20"/>
                <w:lang w:eastAsia="ja-JP"/>
              </w:rPr>
            </w:pPr>
            <w:r w:rsidRPr="00E72508">
              <w:rPr>
                <w:rFonts w:ascii="Times" w:eastAsia="Yu Mincho" w:hAnsi="Times" w:cs="Times"/>
                <w:iCs/>
                <w:szCs w:val="20"/>
                <w:lang w:eastAsia="ja-JP"/>
              </w:rPr>
              <w:t>FFS: How to indicate the corresponding time domain resource of the beam.</w:t>
            </w:r>
          </w:p>
          <w:p w14:paraId="29CA4135" w14:textId="77777777" w:rsidR="00E72508" w:rsidRPr="00E72508" w:rsidRDefault="00E72508" w:rsidP="00E72508">
            <w:pPr>
              <w:numPr>
                <w:ilvl w:val="1"/>
                <w:numId w:val="38"/>
              </w:numPr>
              <w:overflowPunct w:val="0"/>
              <w:autoSpaceDE w:val="0"/>
              <w:autoSpaceDN w:val="0"/>
              <w:adjustRightInd w:val="0"/>
              <w:spacing w:after="0" w:line="240" w:lineRule="auto"/>
              <w:jc w:val="left"/>
              <w:textAlignment w:val="baseline"/>
              <w:rPr>
                <w:rFonts w:ascii="Times" w:eastAsia="Yu Mincho" w:hAnsi="Times" w:cs="Times"/>
                <w:iCs/>
                <w:szCs w:val="20"/>
                <w:lang w:eastAsia="ja-JP"/>
              </w:rPr>
            </w:pPr>
            <w:r w:rsidRPr="00E72508">
              <w:rPr>
                <w:rFonts w:ascii="Times" w:eastAsia="Yu Mincho" w:hAnsi="Times" w:cs="Times"/>
                <w:iCs/>
                <w:szCs w:val="20"/>
                <w:lang w:eastAsia="ja-JP"/>
              </w:rPr>
              <w:t>FFS: The definition of the association between the source RS and the beam.</w:t>
            </w:r>
          </w:p>
          <w:p w14:paraId="4F34676B" w14:textId="77777777" w:rsidR="00E72508" w:rsidRPr="00E72508" w:rsidRDefault="00E72508" w:rsidP="00E72508">
            <w:pPr>
              <w:numPr>
                <w:ilvl w:val="0"/>
                <w:numId w:val="38"/>
              </w:numPr>
              <w:overflowPunct w:val="0"/>
              <w:autoSpaceDE w:val="0"/>
              <w:autoSpaceDN w:val="0"/>
              <w:adjustRightInd w:val="0"/>
              <w:spacing w:after="0" w:line="240" w:lineRule="auto"/>
              <w:jc w:val="left"/>
              <w:textAlignment w:val="baseline"/>
              <w:rPr>
                <w:rFonts w:ascii="Times" w:eastAsia="Yu Mincho" w:hAnsi="Times" w:cs="Times"/>
                <w:iCs/>
                <w:szCs w:val="20"/>
                <w:lang w:eastAsia="ja-JP"/>
              </w:rPr>
            </w:pPr>
            <w:r w:rsidRPr="00E72508">
              <w:rPr>
                <w:rFonts w:ascii="Times" w:eastAsia="Yu Mincho" w:hAnsi="Times" w:cs="Times"/>
                <w:iCs/>
                <w:szCs w:val="20"/>
                <w:lang w:eastAsia="ja-JP"/>
              </w:rPr>
              <w:t>Note: The above does not imply that the NCR can or cannot generate and transmit reference signals to a UE or receive and process reference signals from a UE.</w:t>
            </w:r>
          </w:p>
          <w:p w14:paraId="71827732" w14:textId="2870538E" w:rsidR="00F20321" w:rsidRPr="00F20321" w:rsidRDefault="00E72508" w:rsidP="00F20321">
            <w:pPr>
              <w:spacing w:after="0"/>
              <w:rPr>
                <w:sz w:val="20"/>
                <w:szCs w:val="20"/>
                <w:lang w:val="en-GB"/>
              </w:rPr>
            </w:pPr>
            <w:r w:rsidRPr="00E72508">
              <w:rPr>
                <w:rFonts w:ascii="Times" w:eastAsia="Yu Mincho" w:hAnsi="Times" w:cs="Times"/>
                <w:iCs/>
                <w:szCs w:val="20"/>
                <w:lang w:eastAsia="ja-JP"/>
              </w:rPr>
              <w:t>RAN1 to select one of the two options, combine the two options, or select both options in RAN1#110</w:t>
            </w:r>
          </w:p>
        </w:tc>
      </w:tr>
    </w:tbl>
    <w:p w14:paraId="76FBD21E" w14:textId="19B6D8FB" w:rsidR="009B0260" w:rsidRDefault="00A66133" w:rsidP="00B53AF5">
      <w:pPr>
        <w:spacing w:before="240"/>
        <w:rPr>
          <w:lang w:eastAsia="ja-JP"/>
        </w:rPr>
      </w:pPr>
      <w:r>
        <w:t xml:space="preserve">The most important enhancement in the Rel-18 repeater, compared to the Rel-17 repeater, is the beamforming capability on the </w:t>
      </w:r>
      <w:r w:rsidR="006475B0">
        <w:t>access link</w:t>
      </w:r>
      <w:r>
        <w:t xml:space="preserve">, which can provide coverage extension to serve UEs at FR2 frequencies where coverage gaps are </w:t>
      </w:r>
      <w:r w:rsidR="00176215">
        <w:t xml:space="preserve">assumed </w:t>
      </w:r>
      <w:r>
        <w:t xml:space="preserve">common. Consequently, in addition to managing its own transmit and receive beams, the gNB will also need to manage the transmit and receive beams of the repeater, at least on the </w:t>
      </w:r>
      <w:r w:rsidR="006475B0">
        <w:t xml:space="preserve">access </w:t>
      </w:r>
      <w:r>
        <w:t xml:space="preserve">side. </w:t>
      </w:r>
      <w:r>
        <w:rPr>
          <w:lang w:eastAsia="ja-JP"/>
        </w:rPr>
        <w:t xml:space="preserve">Similar to a gNB, the beamforming capability of the repeater depends on the implementation </w:t>
      </w:r>
      <w:r>
        <w:rPr>
          <w:lang w:eastAsia="ja-JP"/>
        </w:rPr>
        <w:lastRenderedPageBreak/>
        <w:t xml:space="preserve">which </w:t>
      </w:r>
      <w:r w:rsidR="00176215">
        <w:rPr>
          <w:lang w:eastAsia="ja-JP"/>
        </w:rPr>
        <w:t>cannot be</w:t>
      </w:r>
      <w:r>
        <w:rPr>
          <w:lang w:eastAsia="ja-JP"/>
        </w:rPr>
        <w:t xml:space="preserve"> assumed to be always known to the gNB. It is therefore desirable that the gNB can be informed about the beamforming capabilities of the </w:t>
      </w:r>
      <w:r w:rsidR="00E72508">
        <w:rPr>
          <w:lang w:eastAsia="ja-JP"/>
        </w:rPr>
        <w:t>NCR on</w:t>
      </w:r>
      <w:r>
        <w:rPr>
          <w:lang w:eastAsia="ja-JP"/>
        </w:rPr>
        <w:t xml:space="preserve"> </w:t>
      </w:r>
      <w:r w:rsidR="006475B0">
        <w:rPr>
          <w:lang w:eastAsia="ja-JP"/>
        </w:rPr>
        <w:t xml:space="preserve">access </w:t>
      </w:r>
      <w:r>
        <w:rPr>
          <w:lang w:eastAsia="ja-JP"/>
        </w:rPr>
        <w:t xml:space="preserve">side. </w:t>
      </w:r>
      <w:r w:rsidR="009B0260">
        <w:rPr>
          <w:lang w:eastAsia="ja-JP"/>
        </w:rPr>
        <w:t>The NCR-</w:t>
      </w:r>
      <w:proofErr w:type="spellStart"/>
      <w:r w:rsidR="009B0260">
        <w:rPr>
          <w:lang w:eastAsia="ja-JP"/>
        </w:rPr>
        <w:t>Fwd</w:t>
      </w:r>
      <w:proofErr w:type="spellEnd"/>
      <w:r w:rsidR="009B0260">
        <w:rPr>
          <w:lang w:eastAsia="ja-JP"/>
        </w:rPr>
        <w:t xml:space="preserve"> </w:t>
      </w:r>
      <w:r w:rsidR="006475B0">
        <w:rPr>
          <w:lang w:eastAsia="ja-JP"/>
        </w:rPr>
        <w:t>access</w:t>
      </w:r>
      <w:r w:rsidR="009B0260">
        <w:rPr>
          <w:lang w:eastAsia="ja-JP"/>
        </w:rPr>
        <w:t xml:space="preserve"> side beam capabilities should at least include a beam arrangement report which </w:t>
      </w:r>
      <w:r w:rsidR="00CC3990">
        <w:rPr>
          <w:lang w:eastAsia="ja-JP"/>
        </w:rPr>
        <w:t>describes</w:t>
      </w:r>
      <w:r w:rsidR="009B0260">
        <w:rPr>
          <w:lang w:eastAsia="ja-JP"/>
        </w:rPr>
        <w:t xml:space="preserve"> beam indication information. In the RAN1#109e meeting, two beam indication options were discussed: </w:t>
      </w:r>
    </w:p>
    <w:p w14:paraId="2FF5BC7B" w14:textId="40B97864" w:rsidR="009B0260" w:rsidRPr="0084482F" w:rsidRDefault="009B0260" w:rsidP="009B0260">
      <w:pPr>
        <w:pStyle w:val="ListParagraph"/>
        <w:numPr>
          <w:ilvl w:val="0"/>
          <w:numId w:val="36"/>
        </w:numPr>
        <w:rPr>
          <w:rFonts w:ascii="Arial" w:hAnsi="Arial" w:cs="Arial"/>
          <w:sz w:val="20"/>
          <w:szCs w:val="20"/>
          <w:lang w:eastAsia="ja-JP"/>
        </w:rPr>
      </w:pPr>
      <w:r w:rsidRPr="0084482F">
        <w:rPr>
          <w:rFonts w:ascii="Arial" w:hAnsi="Arial" w:cs="Arial"/>
          <w:sz w:val="20"/>
          <w:szCs w:val="20"/>
          <w:lang w:val="sv-SE" w:eastAsia="ja-JP"/>
        </w:rPr>
        <w:t xml:space="preserve">Option 1: a </w:t>
      </w:r>
      <w:proofErr w:type="spellStart"/>
      <w:r w:rsidRPr="0084482F">
        <w:rPr>
          <w:rFonts w:ascii="Arial" w:hAnsi="Arial" w:cs="Arial"/>
          <w:sz w:val="20"/>
          <w:szCs w:val="20"/>
          <w:lang w:val="sv-SE" w:eastAsia="ja-JP"/>
        </w:rPr>
        <w:t>beam</w:t>
      </w:r>
      <w:proofErr w:type="spellEnd"/>
      <w:r w:rsidRPr="0084482F">
        <w:rPr>
          <w:rFonts w:ascii="Arial" w:hAnsi="Arial" w:cs="Arial"/>
          <w:sz w:val="20"/>
          <w:szCs w:val="20"/>
          <w:lang w:val="sv-SE" w:eastAsia="ja-JP"/>
        </w:rPr>
        <w:t xml:space="preserve"> index</w:t>
      </w:r>
    </w:p>
    <w:p w14:paraId="3002B4B6" w14:textId="262A170A" w:rsidR="009B0260" w:rsidRDefault="009B0260" w:rsidP="0084482F">
      <w:pPr>
        <w:pStyle w:val="ListParagraph"/>
        <w:numPr>
          <w:ilvl w:val="0"/>
          <w:numId w:val="36"/>
        </w:numPr>
        <w:spacing w:after="240"/>
        <w:rPr>
          <w:lang w:eastAsia="ja-JP"/>
        </w:rPr>
      </w:pPr>
      <w:r w:rsidRPr="0084482F">
        <w:rPr>
          <w:rFonts w:ascii="Arial" w:hAnsi="Arial" w:cs="Arial"/>
          <w:sz w:val="20"/>
          <w:szCs w:val="20"/>
          <w:lang w:eastAsia="ja-JP"/>
        </w:rPr>
        <w:t>Option 2: an index of a source RS</w:t>
      </w:r>
    </w:p>
    <w:p w14:paraId="01B21E9A" w14:textId="2361C2FA" w:rsidR="00682741" w:rsidRDefault="00682741" w:rsidP="00A66133">
      <w:pPr>
        <w:rPr>
          <w:lang w:eastAsia="ja-JP"/>
        </w:rPr>
      </w:pPr>
      <w:r>
        <w:rPr>
          <w:lang w:eastAsia="ja-JP"/>
        </w:rPr>
        <w:t xml:space="preserve">The legacy beam indication framework based on reference signals are useful for two </w:t>
      </w:r>
      <w:r w:rsidR="003C2E27">
        <w:rPr>
          <w:lang w:eastAsia="ja-JP"/>
        </w:rPr>
        <w:t>function</w:t>
      </w:r>
      <w:r w:rsidR="00661DAD">
        <w:rPr>
          <w:lang w:eastAsia="ja-JP"/>
        </w:rPr>
        <w:t xml:space="preserve">ally </w:t>
      </w:r>
      <w:r w:rsidR="003C2E27">
        <w:rPr>
          <w:lang w:eastAsia="ja-JP"/>
        </w:rPr>
        <w:t>separate</w:t>
      </w:r>
      <w:r w:rsidR="003E3EAB">
        <w:rPr>
          <w:lang w:eastAsia="ja-JP"/>
        </w:rPr>
        <w:t>d</w:t>
      </w:r>
      <w:r>
        <w:rPr>
          <w:lang w:eastAsia="ja-JP"/>
        </w:rPr>
        <w:t xml:space="preserve"> nodes </w:t>
      </w:r>
      <w:r w:rsidR="00CF0920">
        <w:rPr>
          <w:lang w:eastAsia="ja-JP"/>
        </w:rPr>
        <w:t>identifying the optimal</w:t>
      </w:r>
      <w:r w:rsidR="0013596B">
        <w:rPr>
          <w:lang w:eastAsia="ja-JP"/>
        </w:rPr>
        <w:t xml:space="preserve"> respective</w:t>
      </w:r>
      <w:r w:rsidR="00CF0920">
        <w:rPr>
          <w:lang w:eastAsia="ja-JP"/>
        </w:rPr>
        <w:t xml:space="preserve"> Tx and Rx beams for </w:t>
      </w:r>
      <w:r>
        <w:rPr>
          <w:lang w:eastAsia="ja-JP"/>
        </w:rPr>
        <w:t xml:space="preserve">a </w:t>
      </w:r>
      <w:r w:rsidR="00456262">
        <w:rPr>
          <w:lang w:eastAsia="ja-JP"/>
        </w:rPr>
        <w:t xml:space="preserve">common </w:t>
      </w:r>
      <w:r>
        <w:rPr>
          <w:lang w:eastAsia="ja-JP"/>
        </w:rPr>
        <w:t>channel</w:t>
      </w:r>
      <w:r w:rsidR="003E3EAB">
        <w:rPr>
          <w:lang w:eastAsia="ja-JP"/>
        </w:rPr>
        <w:t xml:space="preserve"> (for example a gNB and a UE)</w:t>
      </w:r>
      <w:r w:rsidR="00CF0920">
        <w:rPr>
          <w:lang w:eastAsia="ja-JP"/>
        </w:rPr>
        <w:t>. In this case,</w:t>
      </w:r>
      <w:r>
        <w:rPr>
          <w:lang w:eastAsia="ja-JP"/>
        </w:rPr>
        <w:t xml:space="preserve"> the reference signa</w:t>
      </w:r>
      <w:r w:rsidR="00456262">
        <w:rPr>
          <w:lang w:eastAsia="ja-JP"/>
        </w:rPr>
        <w:t xml:space="preserve">ls are </w:t>
      </w:r>
      <w:r>
        <w:rPr>
          <w:lang w:eastAsia="ja-JP"/>
        </w:rPr>
        <w:t xml:space="preserve">sufficient to </w:t>
      </w:r>
      <w:r w:rsidR="00456262">
        <w:rPr>
          <w:lang w:eastAsia="ja-JP"/>
        </w:rPr>
        <w:t>enable a communication over</w:t>
      </w:r>
      <w:r>
        <w:rPr>
          <w:lang w:eastAsia="ja-JP"/>
        </w:rPr>
        <w:t xml:space="preserve"> the channel, see the left part of </w:t>
      </w:r>
      <w:r>
        <w:rPr>
          <w:lang w:eastAsia="ja-JP"/>
        </w:rPr>
        <w:fldChar w:fldCharType="begin"/>
      </w:r>
      <w:r>
        <w:rPr>
          <w:lang w:eastAsia="ja-JP"/>
        </w:rPr>
        <w:instrText xml:space="preserve"> REF _Ref110599705 \h </w:instrText>
      </w:r>
      <w:r>
        <w:rPr>
          <w:lang w:eastAsia="ja-JP"/>
        </w:rPr>
      </w:r>
      <w:r>
        <w:rPr>
          <w:lang w:eastAsia="ja-JP"/>
        </w:rPr>
        <w:fldChar w:fldCharType="separate"/>
      </w:r>
      <w:r w:rsidR="000A1064">
        <w:t xml:space="preserve">Figure </w:t>
      </w:r>
      <w:r w:rsidR="000A1064">
        <w:rPr>
          <w:noProof/>
        </w:rPr>
        <w:t>2</w:t>
      </w:r>
      <w:r>
        <w:rPr>
          <w:lang w:eastAsia="ja-JP"/>
        </w:rPr>
        <w:fldChar w:fldCharType="end"/>
      </w:r>
      <w:r>
        <w:rPr>
          <w:lang w:eastAsia="ja-JP"/>
        </w:rPr>
        <w:t xml:space="preserve"> below. </w:t>
      </w:r>
      <w:r w:rsidR="00CF0920">
        <w:rPr>
          <w:lang w:eastAsia="ja-JP"/>
        </w:rPr>
        <w:t xml:space="preserve">However, </w:t>
      </w:r>
      <w:r w:rsidR="00660317">
        <w:rPr>
          <w:lang w:eastAsia="ja-JP"/>
        </w:rPr>
        <w:t>with the NCR being an extension of/under the control the gNB</w:t>
      </w:r>
      <w:r w:rsidR="00CF0920">
        <w:rPr>
          <w:lang w:eastAsia="ja-JP"/>
        </w:rPr>
        <w:t>, t</w:t>
      </w:r>
      <w:r>
        <w:rPr>
          <w:lang w:eastAsia="ja-JP"/>
        </w:rPr>
        <w:t xml:space="preserve">his is not the situation for the gNB and the NCR addressing the NCR’s access side towards a third independent node, see the right part of </w:t>
      </w:r>
      <w:r>
        <w:rPr>
          <w:lang w:eastAsia="ja-JP"/>
        </w:rPr>
        <w:fldChar w:fldCharType="begin"/>
      </w:r>
      <w:r>
        <w:rPr>
          <w:lang w:eastAsia="ja-JP"/>
        </w:rPr>
        <w:instrText xml:space="preserve"> REF _Ref110599705 \h </w:instrText>
      </w:r>
      <w:r>
        <w:rPr>
          <w:lang w:eastAsia="ja-JP"/>
        </w:rPr>
      </w:r>
      <w:r>
        <w:rPr>
          <w:lang w:eastAsia="ja-JP"/>
        </w:rPr>
        <w:fldChar w:fldCharType="separate"/>
      </w:r>
      <w:r w:rsidR="000A1064">
        <w:t xml:space="preserve">Figure </w:t>
      </w:r>
      <w:r w:rsidR="000A1064">
        <w:rPr>
          <w:noProof/>
        </w:rPr>
        <w:t>2</w:t>
      </w:r>
      <w:r>
        <w:rPr>
          <w:lang w:eastAsia="ja-JP"/>
        </w:rPr>
        <w:fldChar w:fldCharType="end"/>
      </w:r>
      <w:r>
        <w:rPr>
          <w:lang w:eastAsia="ja-JP"/>
        </w:rPr>
        <w:t xml:space="preserve">. </w:t>
      </w:r>
    </w:p>
    <w:p w14:paraId="66716EEC" w14:textId="2870EC60" w:rsidR="00682741" w:rsidRDefault="00943E9B" w:rsidP="009C6764">
      <w:pPr>
        <w:keepNext/>
      </w:pPr>
      <w:r>
        <w:rPr>
          <w:noProof/>
        </w:rPr>
        <w:pict w14:anchorId="17DCE5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0" type="#_x0000_t75" alt="" style="width:482.1pt;height:85.15pt;mso-width-percent:0;mso-height-percent:0;mso-width-percent:0;mso-height-percent:0">
            <v:imagedata r:id="rId9" o:title=""/>
          </v:shape>
        </w:pict>
      </w:r>
    </w:p>
    <w:p w14:paraId="18244F53" w14:textId="5E20F352" w:rsidR="009B0260" w:rsidRDefault="00682741" w:rsidP="00B53AF5">
      <w:pPr>
        <w:pStyle w:val="Caption"/>
        <w:jc w:val="both"/>
        <w:rPr>
          <w:lang w:val="en-GB"/>
        </w:rPr>
      </w:pPr>
      <w:bookmarkStart w:id="13" w:name="_Ref110599705"/>
      <w:r>
        <w:t xml:space="preserve">Figure </w:t>
      </w:r>
      <w:r>
        <w:fldChar w:fldCharType="begin"/>
      </w:r>
      <w:r>
        <w:instrText xml:space="preserve"> SEQ Figure \* ARABIC </w:instrText>
      </w:r>
      <w:r>
        <w:fldChar w:fldCharType="separate"/>
      </w:r>
      <w:r w:rsidR="000A1064">
        <w:rPr>
          <w:noProof/>
        </w:rPr>
        <w:t>2</w:t>
      </w:r>
      <w:r>
        <w:fldChar w:fldCharType="end"/>
      </w:r>
      <w:bookmarkEnd w:id="13"/>
      <w:r>
        <w:t>: A comparison between the legacy beam indication between gNB and UE and beam indication of NCR access link</w:t>
      </w:r>
      <w:r w:rsidR="00DA061A">
        <w:t>: (left) the beam indication between gNB and UE, (right) the beam indication between gNB and NCR-</w:t>
      </w:r>
      <w:proofErr w:type="spellStart"/>
      <w:r w:rsidR="00DA061A">
        <w:t>Fwd</w:t>
      </w:r>
      <w:proofErr w:type="spellEnd"/>
      <w:r w:rsidR="00DA061A">
        <w:t xml:space="preserve"> </w:t>
      </w:r>
      <w:r w:rsidR="006475B0">
        <w:t>access</w:t>
      </w:r>
      <w:r w:rsidR="00DA061A">
        <w:t xml:space="preserve"> side.</w:t>
      </w:r>
    </w:p>
    <w:p w14:paraId="20AB1108" w14:textId="71BDA8A4" w:rsidR="005C4B12" w:rsidRPr="002847F0" w:rsidRDefault="00682741" w:rsidP="009B0260">
      <w:pPr>
        <w:rPr>
          <w:rFonts w:eastAsiaTheme="minorEastAsia"/>
          <w:lang w:eastAsia="zh-CN"/>
        </w:rPr>
      </w:pPr>
      <w:r>
        <w:rPr>
          <w:lang w:val="en-GB" w:eastAsia="ja-JP"/>
        </w:rPr>
        <w:t>The r</w:t>
      </w:r>
      <w:r w:rsidR="009B0260">
        <w:rPr>
          <w:lang w:val="en-GB" w:eastAsia="ja-JP"/>
        </w:rPr>
        <w:t>epeater operation should allow the gNB to mimic how gNB utilize</w:t>
      </w:r>
      <w:r w:rsidR="006173F1">
        <w:rPr>
          <w:lang w:val="en-GB" w:eastAsia="ja-JP"/>
        </w:rPr>
        <w:t>s</w:t>
      </w:r>
      <w:r w:rsidR="009B0260">
        <w:rPr>
          <w:lang w:val="en-GB" w:eastAsia="ja-JP"/>
        </w:rPr>
        <w:t xml:space="preserve"> its own beams, </w:t>
      </w:r>
      <w:r w:rsidR="00BE5A72">
        <w:rPr>
          <w:lang w:val="en-GB" w:eastAsia="ja-JP"/>
        </w:rPr>
        <w:t>i.e., know their relative properties</w:t>
      </w:r>
      <w:r w:rsidR="009B0260">
        <w:rPr>
          <w:lang w:val="en-GB" w:eastAsia="ja-JP"/>
        </w:rPr>
        <w:t xml:space="preserve">, </w:t>
      </w:r>
      <w:r>
        <w:rPr>
          <w:lang w:val="en-GB" w:eastAsia="ja-JP"/>
        </w:rPr>
        <w:t xml:space="preserve">which is not </w:t>
      </w:r>
      <w:r w:rsidR="00F81818">
        <w:rPr>
          <w:lang w:val="en-GB" w:eastAsia="ja-JP"/>
        </w:rPr>
        <w:t xml:space="preserve">the </w:t>
      </w:r>
      <w:r>
        <w:rPr>
          <w:lang w:val="en-GB" w:eastAsia="ja-JP"/>
        </w:rPr>
        <w:t>same as</w:t>
      </w:r>
      <w:r w:rsidR="009B0260">
        <w:rPr>
          <w:lang w:val="en-GB" w:eastAsia="ja-JP"/>
        </w:rPr>
        <w:t xml:space="preserve"> a gNB and UE interact</w:t>
      </w:r>
      <w:r w:rsidR="00F81818">
        <w:rPr>
          <w:lang w:val="en-GB" w:eastAsia="ja-JP"/>
        </w:rPr>
        <w:t>ion</w:t>
      </w:r>
      <w:r w:rsidR="00BE5A72">
        <w:rPr>
          <w:lang w:val="en-GB" w:eastAsia="ja-JP"/>
        </w:rPr>
        <w:t xml:space="preserve"> where the gNB has no interest in knowing about the internal beam properties of the UE, and vice versa</w:t>
      </w:r>
      <w:r w:rsidR="009B0260">
        <w:rPr>
          <w:lang w:val="en-GB" w:eastAsia="ja-JP"/>
        </w:rPr>
        <w:t>.</w:t>
      </w:r>
      <w:r>
        <w:rPr>
          <w:lang w:val="en-GB" w:eastAsia="ja-JP"/>
        </w:rPr>
        <w:t xml:space="preserve"> I</w:t>
      </w:r>
      <w:r w:rsidR="009A7067">
        <w:rPr>
          <w:lang w:val="en-GB" w:eastAsia="ja-JP"/>
        </w:rPr>
        <w:t>t should be noted that</w:t>
      </w:r>
      <w:r>
        <w:rPr>
          <w:lang w:val="en-GB" w:eastAsia="ja-JP"/>
        </w:rPr>
        <w:t xml:space="preserve"> the legacy beam indication framework is based on the gNB and UE both hav</w:t>
      </w:r>
      <w:r w:rsidR="000E75CA">
        <w:rPr>
          <w:lang w:val="en-GB" w:eastAsia="ja-JP"/>
        </w:rPr>
        <w:t>ing</w:t>
      </w:r>
      <w:r>
        <w:rPr>
          <w:lang w:val="en-GB" w:eastAsia="ja-JP"/>
        </w:rPr>
        <w:t xml:space="preserve"> the channel/signal awareness which</w:t>
      </w:r>
      <w:r w:rsidR="0013596B">
        <w:rPr>
          <w:lang w:val="en-GB" w:eastAsia="ja-JP"/>
        </w:rPr>
        <w:t>, as discussed above,</w:t>
      </w:r>
      <w:r>
        <w:rPr>
          <w:lang w:val="en-GB" w:eastAsia="ja-JP"/>
        </w:rPr>
        <w:t xml:space="preserve"> </w:t>
      </w:r>
      <w:r w:rsidR="009A7067">
        <w:rPr>
          <w:lang w:val="en-GB" w:eastAsia="ja-JP"/>
        </w:rPr>
        <w:t xml:space="preserve">cannot </w:t>
      </w:r>
      <w:r w:rsidR="0013596B">
        <w:rPr>
          <w:lang w:val="en-GB" w:eastAsia="ja-JP"/>
        </w:rPr>
        <w:t xml:space="preserve">be </w:t>
      </w:r>
      <w:r w:rsidR="009A7067">
        <w:rPr>
          <w:lang w:val="en-GB" w:eastAsia="ja-JP"/>
        </w:rPr>
        <w:t>assume</w:t>
      </w:r>
      <w:r w:rsidR="0013596B">
        <w:rPr>
          <w:lang w:val="en-GB" w:eastAsia="ja-JP"/>
        </w:rPr>
        <w:t>d</w:t>
      </w:r>
      <w:r w:rsidR="009A7067">
        <w:rPr>
          <w:lang w:val="en-GB" w:eastAsia="ja-JP"/>
        </w:rPr>
        <w:t xml:space="preserve"> to be</w:t>
      </w:r>
      <w:r>
        <w:rPr>
          <w:lang w:val="en-GB" w:eastAsia="ja-JP"/>
        </w:rPr>
        <w:t xml:space="preserve"> </w:t>
      </w:r>
      <w:r w:rsidR="0013596B">
        <w:rPr>
          <w:lang w:val="en-GB" w:eastAsia="ja-JP"/>
        </w:rPr>
        <w:t xml:space="preserve">the case for </w:t>
      </w:r>
      <w:r>
        <w:rPr>
          <w:lang w:val="en-GB" w:eastAsia="ja-JP"/>
        </w:rPr>
        <w:t>the NCR-Fwd. The NCR-</w:t>
      </w:r>
      <w:proofErr w:type="spellStart"/>
      <w:r>
        <w:rPr>
          <w:lang w:val="en-GB" w:eastAsia="ja-JP"/>
        </w:rPr>
        <w:t>Fwd</w:t>
      </w:r>
      <w:proofErr w:type="spellEnd"/>
      <w:r>
        <w:rPr>
          <w:lang w:val="en-GB" w:eastAsia="ja-JP"/>
        </w:rPr>
        <w:t xml:space="preserve"> unit </w:t>
      </w:r>
      <w:r w:rsidR="009A7067">
        <w:rPr>
          <w:lang w:val="en-GB" w:eastAsia="ja-JP"/>
        </w:rPr>
        <w:t xml:space="preserve">knows neither about reference signals nor what data/signal is being forwarded </w:t>
      </w:r>
      <w:r>
        <w:rPr>
          <w:lang w:val="en-GB" w:eastAsia="ja-JP"/>
        </w:rPr>
        <w:t>and can for th</w:t>
      </w:r>
      <w:r w:rsidR="009A7067">
        <w:rPr>
          <w:lang w:val="en-GB" w:eastAsia="ja-JP"/>
        </w:rPr>
        <w:t>ese</w:t>
      </w:r>
      <w:r>
        <w:rPr>
          <w:lang w:val="en-GB" w:eastAsia="ja-JP"/>
        </w:rPr>
        <w:t xml:space="preserve"> reason</w:t>
      </w:r>
      <w:r w:rsidR="009A7067">
        <w:rPr>
          <w:lang w:val="en-GB" w:eastAsia="ja-JP"/>
        </w:rPr>
        <w:t>s</w:t>
      </w:r>
      <w:r>
        <w:rPr>
          <w:lang w:val="en-GB" w:eastAsia="ja-JP"/>
        </w:rPr>
        <w:t xml:space="preserve"> </w:t>
      </w:r>
      <w:r w:rsidDel="00C332CA">
        <w:rPr>
          <w:lang w:val="en-GB" w:eastAsia="ja-JP"/>
        </w:rPr>
        <w:t xml:space="preserve">not </w:t>
      </w:r>
      <w:r w:rsidR="00C332CA">
        <w:rPr>
          <w:lang w:val="en-GB" w:eastAsia="ja-JP"/>
        </w:rPr>
        <w:t>relate</w:t>
      </w:r>
      <w:r>
        <w:rPr>
          <w:lang w:val="en-GB" w:eastAsia="ja-JP"/>
        </w:rPr>
        <w:t xml:space="preserve"> to a proper TCI state and </w:t>
      </w:r>
      <w:r w:rsidR="0013596B">
        <w:rPr>
          <w:lang w:val="en-GB" w:eastAsia="ja-JP"/>
        </w:rPr>
        <w:t xml:space="preserve">its associated </w:t>
      </w:r>
      <w:r>
        <w:rPr>
          <w:lang w:val="en-GB" w:eastAsia="ja-JP"/>
        </w:rPr>
        <w:t>reference signal. Considering how gNB controls its beam</w:t>
      </w:r>
      <w:r w:rsidR="00C332CA">
        <w:rPr>
          <w:lang w:val="en-GB" w:eastAsia="ja-JP"/>
        </w:rPr>
        <w:t xml:space="preserve">, which is </w:t>
      </w:r>
      <w:r>
        <w:rPr>
          <w:lang w:val="en-GB" w:eastAsia="ja-JP"/>
        </w:rPr>
        <w:t xml:space="preserve">based on internal spatial information, </w:t>
      </w:r>
      <w:r w:rsidR="0013596B">
        <w:rPr>
          <w:lang w:val="en-GB" w:eastAsia="ja-JP"/>
        </w:rPr>
        <w:t xml:space="preserve">using a beam </w:t>
      </w:r>
      <w:r w:rsidR="002D5B0F">
        <w:rPr>
          <w:lang w:val="en-GB" w:eastAsia="ja-JP"/>
        </w:rPr>
        <w:t>ID</w:t>
      </w:r>
      <w:r w:rsidR="0004553F" w:rsidDel="00C332CA">
        <w:rPr>
          <w:lang w:val="en-GB" w:eastAsia="ja-JP"/>
        </w:rPr>
        <w:t xml:space="preserve"> </w:t>
      </w:r>
      <w:r w:rsidR="0004553F">
        <w:rPr>
          <w:lang w:val="en-GB" w:eastAsia="ja-JP"/>
        </w:rPr>
        <w:t xml:space="preserve">is </w:t>
      </w:r>
      <w:r w:rsidR="00C332CA">
        <w:rPr>
          <w:lang w:val="en-GB" w:eastAsia="ja-JP"/>
        </w:rPr>
        <w:t xml:space="preserve">a </w:t>
      </w:r>
      <w:r w:rsidR="0004553F">
        <w:rPr>
          <w:lang w:val="en-GB" w:eastAsia="ja-JP"/>
        </w:rPr>
        <w:t xml:space="preserve">much </w:t>
      </w:r>
      <w:r w:rsidR="004F7139">
        <w:rPr>
          <w:lang w:val="en-GB" w:eastAsia="ja-JP"/>
        </w:rPr>
        <w:t xml:space="preserve">more </w:t>
      </w:r>
      <w:r w:rsidR="0004553F">
        <w:rPr>
          <w:lang w:val="en-GB" w:eastAsia="ja-JP"/>
        </w:rPr>
        <w:t>efficient</w:t>
      </w:r>
      <w:r w:rsidR="00C332CA">
        <w:rPr>
          <w:lang w:val="en-GB" w:eastAsia="ja-JP"/>
        </w:rPr>
        <w:t xml:space="preserve"> method</w:t>
      </w:r>
      <w:r w:rsidR="0004553F">
        <w:rPr>
          <w:lang w:val="en-GB" w:eastAsia="ja-JP"/>
        </w:rPr>
        <w:t xml:space="preserve"> than </w:t>
      </w:r>
      <w:r w:rsidR="0013596B">
        <w:rPr>
          <w:lang w:val="en-GB" w:eastAsia="ja-JP"/>
        </w:rPr>
        <w:t>using</w:t>
      </w:r>
      <w:r w:rsidR="0004553F">
        <w:rPr>
          <w:lang w:val="en-GB" w:eastAsia="ja-JP"/>
        </w:rPr>
        <w:t xml:space="preserve"> TCI states. </w:t>
      </w:r>
      <w:r w:rsidR="00F92483">
        <w:rPr>
          <w:lang w:val="en-GB" w:eastAsia="ja-JP"/>
        </w:rPr>
        <w:t>In fact, the gNB should be able to refer to, or control NCR-</w:t>
      </w:r>
      <w:proofErr w:type="spellStart"/>
      <w:r w:rsidR="00F92483">
        <w:rPr>
          <w:lang w:val="en-GB" w:eastAsia="ja-JP"/>
        </w:rPr>
        <w:t>Fwd</w:t>
      </w:r>
      <w:proofErr w:type="spellEnd"/>
      <w:r w:rsidR="00F92483">
        <w:rPr>
          <w:lang w:val="en-GB" w:eastAsia="ja-JP"/>
        </w:rPr>
        <w:t xml:space="preserve"> beams even</w:t>
      </w:r>
      <w:r w:rsidR="0004553F">
        <w:rPr>
          <w:lang w:val="en-GB" w:eastAsia="ja-JP"/>
        </w:rPr>
        <w:t xml:space="preserve"> </w:t>
      </w:r>
      <w:r w:rsidR="00F92483" w:rsidRPr="00B477DA">
        <w:rPr>
          <w:i/>
          <w:lang w:val="en-GB" w:eastAsia="ja-JP"/>
        </w:rPr>
        <w:t>before</w:t>
      </w:r>
      <w:r w:rsidR="00F92483">
        <w:rPr>
          <w:lang w:val="en-GB" w:eastAsia="ja-JP"/>
        </w:rPr>
        <w:t xml:space="preserve"> any possibly RS-based beams indication is established. </w:t>
      </w:r>
      <w:r w:rsidR="005C4B12">
        <w:rPr>
          <w:lang w:val="en-GB" w:eastAsia="ja-JP"/>
        </w:rPr>
        <w:t>W</w:t>
      </w:r>
      <w:r w:rsidR="0013596B">
        <w:rPr>
          <w:lang w:val="en-GB" w:eastAsia="ja-JP"/>
        </w:rPr>
        <w:t>ithout</w:t>
      </w:r>
      <w:r w:rsidR="0004553F">
        <w:rPr>
          <w:lang w:val="en-GB" w:eastAsia="ja-JP"/>
        </w:rPr>
        <w:t xml:space="preserve"> </w:t>
      </w:r>
      <w:r w:rsidR="0013596B">
        <w:rPr>
          <w:lang w:val="en-GB" w:eastAsia="ja-JP"/>
        </w:rPr>
        <w:t xml:space="preserve">a </w:t>
      </w:r>
      <w:r w:rsidR="0004553F">
        <w:rPr>
          <w:lang w:val="en-GB" w:eastAsia="ja-JP"/>
        </w:rPr>
        <w:t xml:space="preserve">spatial </w:t>
      </w:r>
      <w:r w:rsidR="0013596B">
        <w:rPr>
          <w:lang w:val="en-GB" w:eastAsia="ja-JP"/>
        </w:rPr>
        <w:t>relation</w:t>
      </w:r>
      <w:r w:rsidR="0004553F">
        <w:rPr>
          <w:lang w:val="en-GB" w:eastAsia="ja-JP"/>
        </w:rPr>
        <w:t xml:space="preserve"> between </w:t>
      </w:r>
      <w:r w:rsidR="0013596B">
        <w:rPr>
          <w:lang w:val="en-GB" w:eastAsia="ja-JP"/>
        </w:rPr>
        <w:t>NCR-</w:t>
      </w:r>
      <w:proofErr w:type="spellStart"/>
      <w:r w:rsidR="0013596B">
        <w:rPr>
          <w:lang w:val="en-GB" w:eastAsia="ja-JP"/>
        </w:rPr>
        <w:t>Fwd</w:t>
      </w:r>
      <w:proofErr w:type="spellEnd"/>
      <w:r w:rsidR="0004553F">
        <w:rPr>
          <w:lang w:val="en-GB" w:eastAsia="ja-JP"/>
        </w:rPr>
        <w:t xml:space="preserve"> beams</w:t>
      </w:r>
      <w:r w:rsidR="0013596B">
        <w:rPr>
          <w:lang w:val="en-GB" w:eastAsia="ja-JP"/>
        </w:rPr>
        <w:t>, which would be the case with a TCI based beam indication,</w:t>
      </w:r>
      <w:r w:rsidR="0004553F">
        <w:rPr>
          <w:lang w:val="en-GB" w:eastAsia="ja-JP"/>
        </w:rPr>
        <w:t xml:space="preserve"> </w:t>
      </w:r>
      <w:r w:rsidR="00C332CA">
        <w:rPr>
          <w:lang w:val="en-GB" w:eastAsia="ja-JP"/>
        </w:rPr>
        <w:t>the performance of</w:t>
      </w:r>
      <w:r w:rsidR="0004553F">
        <w:rPr>
          <w:lang w:val="en-GB" w:eastAsia="ja-JP"/>
        </w:rPr>
        <w:t xml:space="preserve"> RRM measurement</w:t>
      </w:r>
      <w:r w:rsidR="0013596B">
        <w:rPr>
          <w:lang w:val="en-GB" w:eastAsia="ja-JP"/>
        </w:rPr>
        <w:t>s can be severely decreased</w:t>
      </w:r>
      <w:r w:rsidR="0004553F">
        <w:rPr>
          <w:lang w:val="en-GB" w:eastAsia="ja-JP"/>
        </w:rPr>
        <w:t xml:space="preserve">, </w:t>
      </w:r>
      <w:r w:rsidR="0013596B">
        <w:rPr>
          <w:lang w:val="en-GB" w:eastAsia="ja-JP"/>
        </w:rPr>
        <w:t xml:space="preserve">in particular </w:t>
      </w:r>
      <w:r w:rsidR="0004553F">
        <w:rPr>
          <w:lang w:val="en-GB" w:eastAsia="ja-JP"/>
        </w:rPr>
        <w:t xml:space="preserve">with an </w:t>
      </w:r>
      <w:r w:rsidR="00C332CA">
        <w:rPr>
          <w:lang w:val="en-GB" w:eastAsia="ja-JP"/>
        </w:rPr>
        <w:t>increased</w:t>
      </w:r>
      <w:r w:rsidR="0004553F">
        <w:rPr>
          <w:lang w:val="en-GB" w:eastAsia="ja-JP"/>
        </w:rPr>
        <w:t xml:space="preserve"> number of NCR</w:t>
      </w:r>
      <w:r w:rsidR="0013596B">
        <w:rPr>
          <w:lang w:val="en-GB" w:eastAsia="ja-JP"/>
        </w:rPr>
        <w:t>-</w:t>
      </w:r>
      <w:proofErr w:type="spellStart"/>
      <w:r w:rsidR="0013596B">
        <w:rPr>
          <w:lang w:val="en-GB" w:eastAsia="ja-JP"/>
        </w:rPr>
        <w:t>Fwd</w:t>
      </w:r>
      <w:proofErr w:type="spellEnd"/>
      <w:r w:rsidR="0004553F">
        <w:rPr>
          <w:lang w:val="en-GB" w:eastAsia="ja-JP"/>
        </w:rPr>
        <w:t xml:space="preserve"> access beams.</w:t>
      </w:r>
      <w:r w:rsidR="0076401A">
        <w:rPr>
          <w:lang w:val="en-GB" w:eastAsia="ja-JP"/>
        </w:rPr>
        <w:t xml:space="preserve"> </w:t>
      </w:r>
      <w:r w:rsidR="0013596B">
        <w:rPr>
          <w:lang w:val="en-GB" w:eastAsia="ja-JP"/>
        </w:rPr>
        <w:t>Instead</w:t>
      </w:r>
      <w:r w:rsidR="00A96FC9">
        <w:rPr>
          <w:lang w:val="en-GB" w:eastAsia="ja-JP"/>
        </w:rPr>
        <w:t>,</w:t>
      </w:r>
      <w:r w:rsidR="0013596B">
        <w:rPr>
          <w:lang w:val="en-GB" w:eastAsia="ja-JP"/>
        </w:rPr>
        <w:t xml:space="preserve"> using beam i</w:t>
      </w:r>
      <w:r w:rsidR="00A71C99">
        <w:rPr>
          <w:lang w:val="en-GB" w:eastAsia="ja-JP"/>
        </w:rPr>
        <w:t>ndices</w:t>
      </w:r>
      <w:r w:rsidR="0013596B">
        <w:rPr>
          <w:lang w:val="en-GB" w:eastAsia="ja-JP"/>
        </w:rPr>
        <w:t>, t</w:t>
      </w:r>
      <w:r w:rsidR="0076401A">
        <w:rPr>
          <w:lang w:val="en-GB" w:eastAsia="ja-JP"/>
        </w:rPr>
        <w:t xml:space="preserve">he gNB can learn about the spatial </w:t>
      </w:r>
      <w:r w:rsidR="00A71C99">
        <w:rPr>
          <w:lang w:val="en-GB" w:eastAsia="ja-JP"/>
        </w:rPr>
        <w:t>arrangement among</w:t>
      </w:r>
      <w:r w:rsidR="0076401A">
        <w:rPr>
          <w:lang w:val="en-GB" w:eastAsia="ja-JP"/>
        </w:rPr>
        <w:t xml:space="preserve"> the repeater node access beams e.g., from a repeater node report, or from </w:t>
      </w:r>
      <w:r w:rsidR="00F92483">
        <w:rPr>
          <w:lang w:val="en-GB" w:eastAsia="ja-JP"/>
        </w:rPr>
        <w:t xml:space="preserve">gNB </w:t>
      </w:r>
      <w:r w:rsidR="0076401A">
        <w:rPr>
          <w:lang w:val="en-GB" w:eastAsia="ja-JP"/>
        </w:rPr>
        <w:t>measurement</w:t>
      </w:r>
      <w:r w:rsidR="0013596B">
        <w:rPr>
          <w:lang w:val="en-GB" w:eastAsia="ja-JP"/>
        </w:rPr>
        <w:t>s, although</w:t>
      </w:r>
      <w:r w:rsidR="00F92483">
        <w:rPr>
          <w:lang w:val="en-GB" w:eastAsia="ja-JP"/>
        </w:rPr>
        <w:t xml:space="preserve"> </w:t>
      </w:r>
      <w:r w:rsidR="0013596B">
        <w:rPr>
          <w:rFonts w:eastAsiaTheme="minorEastAsia"/>
          <w:lang w:eastAsia="zh-CN"/>
        </w:rPr>
        <w:t>a</w:t>
      </w:r>
      <w:r w:rsidR="0076401A" w:rsidRPr="00CD3998">
        <w:rPr>
          <w:rFonts w:eastAsiaTheme="minorEastAsia"/>
          <w:lang w:eastAsia="zh-CN"/>
        </w:rPr>
        <w:t xml:space="preserve"> </w:t>
      </w:r>
      <w:r w:rsidR="0046735C" w:rsidRPr="0076401A">
        <w:rPr>
          <w:rFonts w:eastAsiaTheme="minorEastAsia"/>
          <w:lang w:eastAsia="zh-CN"/>
        </w:rPr>
        <w:t>measurement-based</w:t>
      </w:r>
      <w:r w:rsidR="0076401A" w:rsidRPr="00CD3998">
        <w:rPr>
          <w:rFonts w:eastAsiaTheme="minorEastAsia"/>
          <w:lang w:eastAsia="zh-CN"/>
        </w:rPr>
        <w:t xml:space="preserve"> approach </w:t>
      </w:r>
      <w:r w:rsidR="0013596B">
        <w:rPr>
          <w:rFonts w:eastAsiaTheme="minorEastAsia"/>
          <w:lang w:eastAsia="zh-CN"/>
        </w:rPr>
        <w:t xml:space="preserve">may be less </w:t>
      </w:r>
      <w:r w:rsidR="0076401A" w:rsidRPr="00B477DA">
        <w:rPr>
          <w:rFonts w:eastAsiaTheme="minorEastAsia"/>
          <w:lang w:eastAsia="zh-CN"/>
        </w:rPr>
        <w:t>preferred due to t</w:t>
      </w:r>
      <w:r w:rsidR="0076401A">
        <w:rPr>
          <w:rFonts w:eastAsiaTheme="minorEastAsia"/>
          <w:lang w:eastAsia="zh-CN"/>
        </w:rPr>
        <w:t>he</w:t>
      </w:r>
      <w:r w:rsidR="0046735C">
        <w:rPr>
          <w:rFonts w:eastAsiaTheme="minorEastAsia"/>
          <w:lang w:eastAsia="zh-CN"/>
        </w:rPr>
        <w:t xml:space="preserve"> </w:t>
      </w:r>
      <w:r w:rsidR="0046735C" w:rsidRPr="00CD3998">
        <w:rPr>
          <w:rFonts w:eastAsiaTheme="minorEastAsia"/>
          <w:lang w:eastAsia="zh-CN"/>
        </w:rPr>
        <w:t>u</w:t>
      </w:r>
      <w:r w:rsidR="0046735C">
        <w:rPr>
          <w:rFonts w:eastAsiaTheme="minorEastAsia"/>
          <w:lang w:eastAsia="zh-CN"/>
        </w:rPr>
        <w:t>npredictable</w:t>
      </w:r>
      <w:r w:rsidR="0076401A">
        <w:rPr>
          <w:rFonts w:eastAsiaTheme="minorEastAsia"/>
          <w:lang w:eastAsia="zh-CN"/>
        </w:rPr>
        <w:t xml:space="preserve"> complexity</w:t>
      </w:r>
      <w:r w:rsidR="00A71C99">
        <w:rPr>
          <w:rFonts w:eastAsiaTheme="minorEastAsia"/>
          <w:lang w:eastAsia="zh-CN"/>
        </w:rPr>
        <w:t>,</w:t>
      </w:r>
      <w:r w:rsidR="0076401A">
        <w:rPr>
          <w:rFonts w:eastAsiaTheme="minorEastAsia"/>
          <w:lang w:eastAsia="zh-CN"/>
        </w:rPr>
        <w:t xml:space="preserve"> latency</w:t>
      </w:r>
      <w:r w:rsidR="00A71C99">
        <w:rPr>
          <w:rFonts w:eastAsiaTheme="minorEastAsia"/>
          <w:lang w:eastAsia="zh-CN"/>
        </w:rPr>
        <w:t xml:space="preserve"> and performance</w:t>
      </w:r>
      <w:r w:rsidR="005C4B12">
        <w:rPr>
          <w:rFonts w:eastAsiaTheme="minorEastAsia"/>
          <w:lang w:eastAsia="zh-CN"/>
        </w:rPr>
        <w:t xml:space="preserve">, see </w:t>
      </w:r>
      <w:r w:rsidR="005C4B12">
        <w:rPr>
          <w:rFonts w:eastAsiaTheme="minorEastAsia"/>
          <w:lang w:eastAsia="zh-CN"/>
        </w:rPr>
        <w:fldChar w:fldCharType="begin"/>
      </w:r>
      <w:r w:rsidR="005C4B12">
        <w:rPr>
          <w:rFonts w:eastAsiaTheme="minorEastAsia"/>
          <w:lang w:eastAsia="zh-CN"/>
        </w:rPr>
        <w:instrText xml:space="preserve"> REF _Ref110850236 \h </w:instrText>
      </w:r>
      <w:r w:rsidR="005C4B12">
        <w:rPr>
          <w:rFonts w:eastAsiaTheme="minorEastAsia"/>
          <w:lang w:eastAsia="zh-CN"/>
        </w:rPr>
      </w:r>
      <w:r w:rsidR="005C4B12">
        <w:rPr>
          <w:rFonts w:eastAsiaTheme="minorEastAsia"/>
          <w:lang w:eastAsia="zh-CN"/>
        </w:rPr>
        <w:fldChar w:fldCharType="separate"/>
      </w:r>
      <w:r w:rsidR="000A1064">
        <w:t xml:space="preserve">Figure </w:t>
      </w:r>
      <w:r w:rsidR="000A1064">
        <w:rPr>
          <w:noProof/>
        </w:rPr>
        <w:t>3</w:t>
      </w:r>
      <w:r w:rsidR="005C4B12">
        <w:rPr>
          <w:rFonts w:eastAsiaTheme="minorEastAsia"/>
          <w:lang w:eastAsia="zh-CN"/>
        </w:rPr>
        <w:fldChar w:fldCharType="end"/>
      </w:r>
      <w:r w:rsidR="0076401A">
        <w:rPr>
          <w:rFonts w:eastAsiaTheme="minorEastAsia"/>
          <w:lang w:eastAsia="zh-CN"/>
        </w:rPr>
        <w:t>.</w:t>
      </w:r>
      <w:r w:rsidR="00E7787F">
        <w:rPr>
          <w:rFonts w:eastAsiaTheme="minorEastAsia"/>
          <w:lang w:eastAsia="zh-CN"/>
        </w:rPr>
        <w:t xml:space="preserve"> </w:t>
      </w:r>
      <w:r w:rsidR="00AD57F5">
        <w:rPr>
          <w:rFonts w:eastAsiaTheme="minorEastAsia"/>
          <w:lang w:eastAsia="zh-CN"/>
        </w:rPr>
        <w:t>It should be noted that the legacy measurement-based learning is necessary between the gNB and UE since the UE antenna orientation changes with the UE position. This is not the same for the fixed NCR beam orientation where a reporting-based learning should be both sufficient and efficient.</w:t>
      </w:r>
    </w:p>
    <w:p w14:paraId="11D2DBC8" w14:textId="0F28D517" w:rsidR="005C4B12" w:rsidRDefault="008D7893" w:rsidP="003638CB">
      <w:pPr>
        <w:keepNext/>
        <w:jc w:val="center"/>
      </w:pPr>
      <w:r>
        <w:rPr>
          <w:noProof/>
        </w:rPr>
        <w:object w:dxaOrig="3450" w:dyaOrig="3345" w14:anchorId="0EF2ADBA">
          <v:shape id="_x0000_i1052" type="#_x0000_t75" alt="" style="width:172.8pt;height:165.9pt;mso-width-percent:0;mso-height-percent:0;mso-width-percent:0;mso-height-percent:0" o:ole="">
            <v:imagedata r:id="rId10" o:title=""/>
          </v:shape>
          <o:OLEObject Type="Embed" ProgID="Visio.Drawing.15" ShapeID="_x0000_i1052" DrawAspect="Content" ObjectID="_1721848554" r:id="rId11"/>
        </w:object>
      </w:r>
    </w:p>
    <w:p w14:paraId="47AF782F" w14:textId="741303D4" w:rsidR="00682741" w:rsidRDefault="005C4B12" w:rsidP="00710248">
      <w:pPr>
        <w:pStyle w:val="Caption"/>
        <w:jc w:val="both"/>
      </w:pPr>
      <w:bookmarkStart w:id="14" w:name="_Ref110850236"/>
      <w:r>
        <w:t xml:space="preserve">Figure </w:t>
      </w:r>
      <w:r>
        <w:fldChar w:fldCharType="begin"/>
      </w:r>
      <w:r>
        <w:instrText xml:space="preserve"> SEQ Figure \* ARABIC </w:instrText>
      </w:r>
      <w:r>
        <w:fldChar w:fldCharType="separate"/>
      </w:r>
      <w:r w:rsidR="000A1064">
        <w:rPr>
          <w:noProof/>
        </w:rPr>
        <w:t>3</w:t>
      </w:r>
      <w:r>
        <w:fldChar w:fldCharType="end"/>
      </w:r>
      <w:bookmarkEnd w:id="14"/>
      <w:r>
        <w:t>: Illustration of a 6x2 beam arrangement. A</w:t>
      </w:r>
      <w:r w:rsidR="00282FBD">
        <w:t>n element in the matrix</w:t>
      </w:r>
      <w:r>
        <w:t xml:space="preserve"> relates to the spatial directivity of a beam </w:t>
      </w:r>
      <w:r w:rsidR="003C2E27">
        <w:t>with</w:t>
      </w:r>
      <w:r>
        <w:t xml:space="preserve"> its associated </w:t>
      </w:r>
      <w:r w:rsidR="003C2E27">
        <w:t xml:space="preserve">beam </w:t>
      </w:r>
      <w:r>
        <w:t>index.</w:t>
      </w:r>
    </w:p>
    <w:p w14:paraId="43B26E0A" w14:textId="77777777" w:rsidR="00F506EA" w:rsidRPr="00B53AF5" w:rsidRDefault="00F506EA" w:rsidP="00B53AF5">
      <w:pPr>
        <w:rPr>
          <w:lang w:eastAsia="en-GB"/>
        </w:rPr>
      </w:pPr>
    </w:p>
    <w:p w14:paraId="6A6DA93A" w14:textId="70A198D0" w:rsidR="009B0260" w:rsidRDefault="009B0260" w:rsidP="00224202">
      <w:pPr>
        <w:pStyle w:val="Observation"/>
        <w:rPr>
          <w:lang w:val="en-GB"/>
        </w:rPr>
      </w:pPr>
      <w:bookmarkStart w:id="15" w:name="_Toc111235439"/>
      <w:r>
        <w:rPr>
          <w:lang w:val="en-GB"/>
        </w:rPr>
        <w:t>A TCI state or RS</w:t>
      </w:r>
      <w:r w:rsidR="00224202">
        <w:rPr>
          <w:lang w:val="en-GB"/>
        </w:rPr>
        <w:t>-</w:t>
      </w:r>
      <w:r>
        <w:rPr>
          <w:lang w:val="en-GB"/>
        </w:rPr>
        <w:t>based beam indication will severely restrict NCR operation and expandability.</w:t>
      </w:r>
      <w:bookmarkEnd w:id="15"/>
    </w:p>
    <w:p w14:paraId="0C01F3A9" w14:textId="77777777" w:rsidR="009B0260" w:rsidRDefault="009B0260" w:rsidP="009B0260">
      <w:pPr>
        <w:pStyle w:val="Observation"/>
        <w:rPr>
          <w:lang w:val="en-GB"/>
        </w:rPr>
      </w:pPr>
      <w:bookmarkStart w:id="16" w:name="_Toc111235440"/>
      <w:r>
        <w:rPr>
          <w:lang w:val="en-GB"/>
        </w:rPr>
        <w:t>Implicit beam indications, e.g., by RS, prevents gNB to know spatial properties of the NCR’s access link.</w:t>
      </w:r>
      <w:bookmarkEnd w:id="16"/>
    </w:p>
    <w:p w14:paraId="06ECE8AA" w14:textId="2F1529CD" w:rsidR="001916F5" w:rsidRDefault="009B0260" w:rsidP="00B53AF5">
      <w:pPr>
        <w:pStyle w:val="Observation"/>
      </w:pPr>
      <w:bookmarkStart w:id="17" w:name="_Toc111235441"/>
      <w:r>
        <w:rPr>
          <w:lang w:val="en-GB"/>
        </w:rPr>
        <w:t xml:space="preserve">RRM measurements will be </w:t>
      </w:r>
      <w:r w:rsidR="005C4B12">
        <w:rPr>
          <w:lang w:val="en-GB"/>
        </w:rPr>
        <w:t>simpler and more efficient</w:t>
      </w:r>
      <w:r>
        <w:rPr>
          <w:lang w:val="en-GB"/>
        </w:rPr>
        <w:t xml:space="preserve"> with a specified beam arrangement, mapping beam index to spatial properties.</w:t>
      </w:r>
      <w:bookmarkEnd w:id="17"/>
    </w:p>
    <w:p w14:paraId="3DB342FB" w14:textId="79FAB5CC" w:rsidR="00325858" w:rsidRDefault="009B0260" w:rsidP="00B53AF5">
      <w:pPr>
        <w:pStyle w:val="Proposal"/>
      </w:pPr>
      <w:bookmarkStart w:id="18" w:name="_Toc111235458"/>
      <w:r w:rsidDel="001916F5">
        <w:t>A</w:t>
      </w:r>
      <w:proofErr w:type="spellStart"/>
      <w:r>
        <w:rPr>
          <w:lang w:val="en-GB"/>
        </w:rPr>
        <w:t>ccess</w:t>
      </w:r>
      <w:proofErr w:type="spellEnd"/>
      <w:r>
        <w:rPr>
          <w:lang w:val="en-GB"/>
        </w:rPr>
        <w:t xml:space="preserve"> side beam indication use</w:t>
      </w:r>
      <w:r w:rsidR="00AA3317">
        <w:rPr>
          <w:lang w:val="en-GB"/>
        </w:rPr>
        <w:t>s</w:t>
      </w:r>
      <w:r>
        <w:rPr>
          <w:lang w:val="en-GB"/>
        </w:rPr>
        <w:t xml:space="preserve"> logical beam index.</w:t>
      </w:r>
      <w:bookmarkEnd w:id="18"/>
    </w:p>
    <w:p w14:paraId="4950F763" w14:textId="221D5DE1" w:rsidR="002655B1" w:rsidRDefault="00BE5A72" w:rsidP="002655B1">
      <w:r>
        <w:t>B</w:t>
      </w:r>
      <w:r w:rsidR="002655B1">
        <w:t xml:space="preserve">eam control of the NCR </w:t>
      </w:r>
      <w:r w:rsidR="00E676E0">
        <w:t>access</w:t>
      </w:r>
      <w:r w:rsidR="002655B1">
        <w:t xml:space="preserve"> side should be conducted smoothly to minimize the impact on cell-common and UE-specific signals/channels which are forwarded towards the UEs. As stated in the SID, the NCR is transparent to the UEs. Taking the SSB signal as an example, a UE</w:t>
      </w:r>
      <w:r w:rsidR="00CB488C">
        <w:t>,</w:t>
      </w:r>
      <w:r w:rsidR="002655B1">
        <w:t xml:space="preserve"> during initial access</w:t>
      </w:r>
      <w:r w:rsidR="00CB488C">
        <w:t>,</w:t>
      </w:r>
      <w:r w:rsidR="002655B1">
        <w:t xml:space="preserve"> should not be aware of whether the SSB signal is sent directly by the gNB or is forwarded by the NCR. In the presence of the NCR, there are different options for the gNB to configure the SSB time resources which will be forwarded by the repeater node: </w:t>
      </w:r>
    </w:p>
    <w:p w14:paraId="422F7DD6" w14:textId="11946446" w:rsidR="002655B1" w:rsidRPr="00277292" w:rsidRDefault="002655B1" w:rsidP="002655B1">
      <w:pPr>
        <w:pStyle w:val="ListParagraph"/>
        <w:numPr>
          <w:ilvl w:val="0"/>
          <w:numId w:val="26"/>
        </w:numPr>
        <w:spacing w:after="240"/>
        <w:rPr>
          <w:rFonts w:ascii="Arial" w:hAnsi="Arial" w:cs="Arial"/>
          <w:sz w:val="20"/>
          <w:szCs w:val="20"/>
        </w:rPr>
      </w:pPr>
      <w:r w:rsidRPr="00277292">
        <w:rPr>
          <w:rFonts w:ascii="Arial" w:hAnsi="Arial" w:cs="Arial"/>
          <w:sz w:val="20"/>
          <w:szCs w:val="20"/>
          <w:lang w:val="en-US"/>
        </w:rPr>
        <w:t>T</w:t>
      </w:r>
      <w:r w:rsidRPr="00277292">
        <w:rPr>
          <w:rFonts w:ascii="Arial" w:hAnsi="Arial" w:cs="Arial"/>
          <w:sz w:val="20"/>
          <w:szCs w:val="20"/>
        </w:rPr>
        <w:t>he NCR node only forward</w:t>
      </w:r>
      <w:r w:rsidRPr="00277292">
        <w:rPr>
          <w:rFonts w:ascii="Arial" w:hAnsi="Arial" w:cs="Arial"/>
          <w:sz w:val="20"/>
          <w:szCs w:val="20"/>
          <w:lang w:val="en-US"/>
        </w:rPr>
        <w:t>s</w:t>
      </w:r>
      <w:r w:rsidRPr="00277292">
        <w:rPr>
          <w:rFonts w:ascii="Arial" w:hAnsi="Arial" w:cs="Arial"/>
          <w:sz w:val="20"/>
          <w:szCs w:val="20"/>
        </w:rPr>
        <w:t xml:space="preserve"> </w:t>
      </w:r>
      <w:r w:rsidR="00BE5A72" w:rsidRPr="00277292">
        <w:rPr>
          <w:rFonts w:ascii="Arial" w:hAnsi="Arial" w:cs="Arial"/>
          <w:sz w:val="20"/>
          <w:szCs w:val="20"/>
          <w:lang w:val="en-US"/>
        </w:rPr>
        <w:t>any</w:t>
      </w:r>
      <w:r w:rsidRPr="00277292">
        <w:rPr>
          <w:rFonts w:ascii="Arial" w:hAnsi="Arial" w:cs="Arial"/>
          <w:sz w:val="20"/>
          <w:szCs w:val="20"/>
        </w:rPr>
        <w:t xml:space="preserve"> gNB </w:t>
      </w:r>
      <w:proofErr w:type="spellStart"/>
      <w:r w:rsidRPr="00277292">
        <w:rPr>
          <w:rFonts w:ascii="Arial" w:hAnsi="Arial" w:cs="Arial"/>
          <w:sz w:val="20"/>
          <w:szCs w:val="20"/>
        </w:rPr>
        <w:t>SSB</w:t>
      </w:r>
      <w:r w:rsidRPr="00277292">
        <w:rPr>
          <w:rFonts w:ascii="Arial" w:hAnsi="Arial" w:cs="Arial"/>
          <w:sz w:val="20"/>
          <w:szCs w:val="20"/>
          <w:lang w:val="en-US"/>
        </w:rPr>
        <w:t>s</w:t>
      </w:r>
      <w:proofErr w:type="spellEnd"/>
      <w:r w:rsidRPr="00277292">
        <w:rPr>
          <w:rFonts w:ascii="Arial" w:hAnsi="Arial" w:cs="Arial"/>
          <w:sz w:val="20"/>
          <w:szCs w:val="20"/>
        </w:rPr>
        <w:t xml:space="preserve"> </w:t>
      </w:r>
      <w:r w:rsidRPr="00277292">
        <w:rPr>
          <w:rFonts w:ascii="Arial" w:hAnsi="Arial" w:cs="Arial"/>
          <w:sz w:val="20"/>
          <w:szCs w:val="20"/>
          <w:lang w:val="en-US"/>
        </w:rPr>
        <w:t>that</w:t>
      </w:r>
      <w:r w:rsidRPr="00277292">
        <w:rPr>
          <w:rFonts w:ascii="Arial" w:hAnsi="Arial" w:cs="Arial"/>
          <w:sz w:val="20"/>
          <w:szCs w:val="20"/>
        </w:rPr>
        <w:t xml:space="preserve"> can</w:t>
      </w:r>
      <w:r w:rsidRPr="00277292">
        <w:rPr>
          <w:rFonts w:ascii="Arial" w:hAnsi="Arial" w:cs="Arial"/>
          <w:sz w:val="20"/>
          <w:szCs w:val="20"/>
          <w:lang w:val="en-US"/>
        </w:rPr>
        <w:t xml:space="preserve"> be</w:t>
      </w:r>
      <w:r w:rsidRPr="00277292">
        <w:rPr>
          <w:rFonts w:ascii="Arial" w:hAnsi="Arial" w:cs="Arial"/>
          <w:sz w:val="20"/>
          <w:szCs w:val="20"/>
        </w:rPr>
        <w:t xml:space="preserve"> receive</w:t>
      </w:r>
      <w:r w:rsidRPr="00277292">
        <w:rPr>
          <w:rFonts w:ascii="Arial" w:hAnsi="Arial" w:cs="Arial"/>
          <w:sz w:val="20"/>
          <w:szCs w:val="20"/>
          <w:lang w:val="en-US"/>
        </w:rPr>
        <w:t>d</w:t>
      </w:r>
      <w:r w:rsidRPr="00277292">
        <w:rPr>
          <w:rFonts w:ascii="Arial" w:hAnsi="Arial" w:cs="Arial"/>
          <w:sz w:val="20"/>
          <w:szCs w:val="20"/>
        </w:rPr>
        <w:t xml:space="preserve"> with a satisfactory signal quality</w:t>
      </w:r>
      <w:r w:rsidRPr="00277292">
        <w:rPr>
          <w:rFonts w:ascii="Arial" w:hAnsi="Arial" w:cs="Arial"/>
          <w:sz w:val="20"/>
          <w:szCs w:val="20"/>
          <w:lang w:val="en-US"/>
        </w:rPr>
        <w:t>,</w:t>
      </w:r>
      <w:r w:rsidRPr="00277292">
        <w:rPr>
          <w:rFonts w:ascii="Arial" w:hAnsi="Arial" w:cs="Arial"/>
          <w:sz w:val="20"/>
          <w:szCs w:val="20"/>
        </w:rPr>
        <w:t xml:space="preserve"> </w:t>
      </w:r>
      <w:r w:rsidRPr="00277292">
        <w:rPr>
          <w:rFonts w:ascii="Arial" w:hAnsi="Arial" w:cs="Arial"/>
          <w:sz w:val="20"/>
          <w:szCs w:val="20"/>
          <w:lang w:val="en-US"/>
        </w:rPr>
        <w:t>or</w:t>
      </w:r>
    </w:p>
    <w:p w14:paraId="32FB51A9" w14:textId="7EDC9DBC" w:rsidR="002655B1" w:rsidRPr="00277292" w:rsidRDefault="002655B1" w:rsidP="002655B1">
      <w:pPr>
        <w:pStyle w:val="ListParagraph"/>
        <w:numPr>
          <w:ilvl w:val="0"/>
          <w:numId w:val="25"/>
        </w:numPr>
        <w:spacing w:after="240"/>
        <w:rPr>
          <w:rFonts w:ascii="Arial" w:hAnsi="Arial" w:cs="Arial"/>
          <w:sz w:val="20"/>
          <w:szCs w:val="20"/>
        </w:rPr>
      </w:pPr>
      <w:r w:rsidRPr="00277292">
        <w:rPr>
          <w:rFonts w:ascii="Arial" w:hAnsi="Arial" w:cs="Arial"/>
          <w:sz w:val="20"/>
          <w:szCs w:val="20"/>
          <w:lang w:val="en-US"/>
        </w:rPr>
        <w:t>T</w:t>
      </w:r>
      <w:r w:rsidRPr="00277292">
        <w:rPr>
          <w:rFonts w:ascii="Arial" w:hAnsi="Arial" w:cs="Arial"/>
          <w:sz w:val="20"/>
          <w:szCs w:val="20"/>
        </w:rPr>
        <w:t xml:space="preserve">he NCR node will forward a set of additional </w:t>
      </w:r>
      <w:proofErr w:type="spellStart"/>
      <w:r w:rsidRPr="00277292">
        <w:rPr>
          <w:rFonts w:ascii="Arial" w:hAnsi="Arial" w:cs="Arial"/>
          <w:sz w:val="20"/>
          <w:szCs w:val="20"/>
        </w:rPr>
        <w:t>SSB</w:t>
      </w:r>
      <w:r w:rsidRPr="00277292">
        <w:rPr>
          <w:rFonts w:ascii="Arial" w:hAnsi="Arial" w:cs="Arial"/>
          <w:sz w:val="20"/>
          <w:szCs w:val="20"/>
          <w:lang w:val="en-US"/>
        </w:rPr>
        <w:t>s</w:t>
      </w:r>
      <w:proofErr w:type="spellEnd"/>
      <w:r w:rsidRPr="00277292">
        <w:rPr>
          <w:rFonts w:ascii="Arial" w:hAnsi="Arial" w:cs="Arial"/>
          <w:sz w:val="20"/>
          <w:szCs w:val="20"/>
        </w:rPr>
        <w:t xml:space="preserve"> which </w:t>
      </w:r>
      <w:r w:rsidRPr="00277292">
        <w:rPr>
          <w:rFonts w:ascii="Arial" w:hAnsi="Arial" w:cs="Arial"/>
          <w:sz w:val="20"/>
          <w:szCs w:val="20"/>
          <w:lang w:val="en-US"/>
        </w:rPr>
        <w:t>are</w:t>
      </w:r>
      <w:r w:rsidRPr="00277292">
        <w:rPr>
          <w:rFonts w:ascii="Arial" w:hAnsi="Arial" w:cs="Arial"/>
          <w:sz w:val="20"/>
          <w:szCs w:val="20"/>
        </w:rPr>
        <w:t xml:space="preserve"> specifically allocated to the NCR.</w:t>
      </w:r>
    </w:p>
    <w:p w14:paraId="220CD521" w14:textId="3F31D606" w:rsidR="002655B1" w:rsidRDefault="002655B1" w:rsidP="002655B1">
      <w:r>
        <w:t xml:space="preserve">In the first alternative, the SSB coverage per SSB index is determined jointly by the </w:t>
      </w:r>
      <w:r w:rsidR="00300814">
        <w:t>backhaul</w:t>
      </w:r>
      <w:r>
        <w:t xml:space="preserve"> link quality of the SSB beam and the configured NCR SSB beam, whereas in the second alternative, the SSB coverage is predominantly determined by the NCR beam configured for the SSB, assuming a good </w:t>
      </w:r>
      <w:r w:rsidR="00300814">
        <w:t>backhaul</w:t>
      </w:r>
      <w:r>
        <w:t xml:space="preserve"> link is established. Obviously, the first alternative is limited </w:t>
      </w:r>
      <w:r w:rsidR="002F3766">
        <w:t>by</w:t>
      </w:r>
      <w:r>
        <w:t xml:space="preserve"> the number of gNB SSBs </w:t>
      </w:r>
      <w:r w:rsidR="002F3766">
        <w:t>that</w:t>
      </w:r>
      <w:r>
        <w:t xml:space="preserve"> can be received at the NCR node, with sufficiently good signal quality. This will not be a limitation for the second alternative, since even though the NCR node may only receive one qualified gNB SSB, it is scalable to provide multiple SSB beams, associated to individual SSB time indices, according to the number of configured NCR SSB beams. </w:t>
      </w:r>
      <w:r w:rsidR="00B477DA">
        <w:fldChar w:fldCharType="begin"/>
      </w:r>
      <w:r w:rsidR="00B477DA">
        <w:instrText xml:space="preserve"> REF _Ref110600276 \h </w:instrText>
      </w:r>
      <w:r w:rsidR="00B477DA">
        <w:fldChar w:fldCharType="separate"/>
      </w:r>
      <w:r w:rsidR="000A1064">
        <w:t xml:space="preserve">Figure </w:t>
      </w:r>
      <w:r w:rsidR="000A1064">
        <w:rPr>
          <w:noProof/>
        </w:rPr>
        <w:t>4</w:t>
      </w:r>
      <w:r w:rsidR="00B477DA">
        <w:fldChar w:fldCharType="end"/>
      </w:r>
      <w:r w:rsidDel="007A4D5F">
        <w:t xml:space="preserve"> </w:t>
      </w:r>
      <w:r>
        <w:t>provides an illustration to the differences between the two alternatives.</w:t>
      </w:r>
    </w:p>
    <w:p w14:paraId="615912C0" w14:textId="77777777" w:rsidR="002655B1" w:rsidRDefault="002655B1" w:rsidP="002655B1">
      <w:pPr>
        <w:keepNext/>
        <w:jc w:val="center"/>
      </w:pPr>
      <w:r>
        <w:rPr>
          <w:noProof/>
        </w:rPr>
        <w:lastRenderedPageBreak/>
        <w:drawing>
          <wp:inline distT="0" distB="0" distL="0" distR="0" wp14:anchorId="4FD6EBA7" wp14:editId="031B3F96">
            <wp:extent cx="4779010" cy="295021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779010" cy="2950210"/>
                    </a:xfrm>
                    <a:prstGeom prst="rect">
                      <a:avLst/>
                    </a:prstGeom>
                    <a:noFill/>
                    <a:ln>
                      <a:noFill/>
                    </a:ln>
                  </pic:spPr>
                </pic:pic>
              </a:graphicData>
            </a:graphic>
          </wp:inline>
        </w:drawing>
      </w:r>
      <w:r w:rsidDel="00857EA9">
        <w:t xml:space="preserve"> </w:t>
      </w:r>
    </w:p>
    <w:p w14:paraId="31313FB2" w14:textId="03B583CF" w:rsidR="002655B1" w:rsidRPr="00B203B2" w:rsidRDefault="002655B1" w:rsidP="0027393E">
      <w:pPr>
        <w:pStyle w:val="Caption"/>
        <w:jc w:val="both"/>
      </w:pPr>
      <w:bookmarkStart w:id="19" w:name="_Ref110600276"/>
      <w:r>
        <w:t xml:space="preserve">Figure </w:t>
      </w:r>
      <w:r>
        <w:fldChar w:fldCharType="begin"/>
      </w:r>
      <w:r>
        <w:instrText xml:space="preserve"> SEQ Figure \* ARABIC </w:instrText>
      </w:r>
      <w:r>
        <w:fldChar w:fldCharType="separate"/>
      </w:r>
      <w:r w:rsidR="000A1064">
        <w:rPr>
          <w:noProof/>
        </w:rPr>
        <w:t>4</w:t>
      </w:r>
      <w:r>
        <w:fldChar w:fldCharType="end"/>
      </w:r>
      <w:bookmarkEnd w:id="19"/>
      <w:r>
        <w:t>: Difference between reusing existing SSBs (top) and using repeater-specific SSBs (bottom).</w:t>
      </w:r>
    </w:p>
    <w:p w14:paraId="4EEFB52D" w14:textId="77777777" w:rsidR="002655B1" w:rsidRPr="006B1799" w:rsidRDefault="002655B1" w:rsidP="002655B1">
      <w:pPr>
        <w:rPr>
          <w:lang w:eastAsia="ja-JP"/>
        </w:rPr>
      </w:pPr>
    </w:p>
    <w:p w14:paraId="5D066F5D" w14:textId="6E0EE6AA" w:rsidR="002655B1" w:rsidRDefault="008C19ED" w:rsidP="002655B1">
      <w:pPr>
        <w:pStyle w:val="Observation"/>
      </w:pPr>
      <w:bookmarkStart w:id="20" w:name="_Ref102034564"/>
      <w:bookmarkStart w:id="21" w:name="_Toc102058109"/>
      <w:bookmarkStart w:id="22" w:name="_Toc111235442"/>
      <w:r>
        <w:t>For NCRs, t</w:t>
      </w:r>
      <w:r w:rsidR="002655B1">
        <w:t>wo options for management of SSB time resources are identified:</w:t>
      </w:r>
      <w:bookmarkEnd w:id="20"/>
      <w:bookmarkEnd w:id="21"/>
      <w:bookmarkEnd w:id="22"/>
    </w:p>
    <w:p w14:paraId="0BE37333" w14:textId="0A857A25" w:rsidR="002655B1" w:rsidRPr="00445DBA" w:rsidRDefault="002655B1" w:rsidP="002655B1">
      <w:pPr>
        <w:pStyle w:val="Observation"/>
        <w:numPr>
          <w:ilvl w:val="1"/>
          <w:numId w:val="13"/>
        </w:numPr>
      </w:pPr>
      <w:bookmarkStart w:id="23" w:name="_Toc102058110"/>
      <w:bookmarkStart w:id="24" w:name="_Toc111235443"/>
      <w:r>
        <w:t>r</w:t>
      </w:r>
      <w:r w:rsidRPr="00445DBA">
        <w:t xml:space="preserve">euse existing SSB time resources and only forward the SSB that </w:t>
      </w:r>
      <w:r>
        <w:t xml:space="preserve">already </w:t>
      </w:r>
      <w:r w:rsidRPr="00445DBA">
        <w:t>points towards the repeater</w:t>
      </w:r>
      <w:r>
        <w:t>, and</w:t>
      </w:r>
      <w:bookmarkEnd w:id="23"/>
      <w:bookmarkEnd w:id="24"/>
    </w:p>
    <w:p w14:paraId="51DDA4C4" w14:textId="3DAB8B73" w:rsidR="002655B1" w:rsidRDefault="002655B1" w:rsidP="002655B1">
      <w:pPr>
        <w:pStyle w:val="Observation"/>
        <w:numPr>
          <w:ilvl w:val="1"/>
          <w:numId w:val="13"/>
        </w:numPr>
      </w:pPr>
      <w:bookmarkStart w:id="25" w:name="_Toc102058111"/>
      <w:bookmarkStart w:id="26" w:name="_Toc111235444"/>
      <w:r w:rsidRPr="00445DBA">
        <w:t xml:space="preserve">allocate specific SSB </w:t>
      </w:r>
      <w:r>
        <w:t xml:space="preserve">time </w:t>
      </w:r>
      <w:r w:rsidRPr="00445DBA">
        <w:t>resources and appl</w:t>
      </w:r>
      <w:r>
        <w:t>y</w:t>
      </w:r>
      <w:r w:rsidRPr="00445DBA">
        <w:t xml:space="preserve"> beamforming to them</w:t>
      </w:r>
      <w:r>
        <w:t>.</w:t>
      </w:r>
      <w:bookmarkStart w:id="27" w:name="_Toc102058112"/>
      <w:bookmarkStart w:id="28" w:name="_Toc102058113"/>
      <w:bookmarkEnd w:id="25"/>
      <w:bookmarkEnd w:id="27"/>
      <w:bookmarkEnd w:id="26"/>
    </w:p>
    <w:bookmarkEnd w:id="28"/>
    <w:p w14:paraId="3499CADE" w14:textId="18C73D2B" w:rsidR="002655B1" w:rsidRPr="00604B74" w:rsidRDefault="002655B1" w:rsidP="002655B1">
      <w:pPr>
        <w:rPr>
          <w:lang w:eastAsia="ja-JP"/>
        </w:rPr>
      </w:pPr>
      <w:r w:rsidRPr="00F1203F">
        <w:t>The above discussion on SSBs for UE initial access is only one example of signals/channels which should be forwarded to UEs by the NCR node. The study of the NCR beam control functionality need</w:t>
      </w:r>
      <w:r w:rsidR="00687C2A">
        <w:t>s</w:t>
      </w:r>
      <w:r w:rsidRPr="00F1203F">
        <w:t xml:space="preserve"> to include all necessary cell-common and UE-specific signals/channels. It is also evident that a beam arrangement including both wider and narrower beams is required to accommodate both broadcast signals with limited overhead and unicast signals and channels with high link performance</w:t>
      </w:r>
      <w:r>
        <w:t>, regardless of which of the two above alternatives is preferred</w:t>
      </w:r>
      <w:r w:rsidRPr="00F1203F">
        <w:t>.</w:t>
      </w:r>
    </w:p>
    <w:p w14:paraId="28F54CE9" w14:textId="4C5007E2" w:rsidR="001916F5" w:rsidRPr="00604B74" w:rsidRDefault="001916F5" w:rsidP="00ED2E40">
      <w:pPr>
        <w:pStyle w:val="Observation"/>
      </w:pPr>
      <w:bookmarkStart w:id="29" w:name="_Toc111235445"/>
      <w:r>
        <w:t xml:space="preserve">An </w:t>
      </w:r>
      <w:r w:rsidRPr="002655B1">
        <w:t>efficient beam arrangement framework should</w:t>
      </w:r>
      <w:r>
        <w:t xml:space="preserve"> allow for wide broadcast (SSB) beams to limit overhead and narrow unicast to maximize performance.</w:t>
      </w:r>
      <w:bookmarkEnd w:id="29"/>
    </w:p>
    <w:p w14:paraId="50C0CBE1" w14:textId="6913EE54" w:rsidR="00C2171D" w:rsidRDefault="002655B1" w:rsidP="007F653D">
      <w:pPr>
        <w:pStyle w:val="Proposal"/>
      </w:pPr>
      <w:bookmarkStart w:id="30" w:name="_Toc102058137"/>
      <w:bookmarkStart w:id="31" w:name="_Toc111235459"/>
      <w:r>
        <w:t>S</w:t>
      </w:r>
      <w:r w:rsidR="00ED2E40">
        <w:t>upport</w:t>
      </w:r>
      <w:r>
        <w:t xml:space="preserve"> beam arrangement </w:t>
      </w:r>
      <w:r w:rsidR="00ED2E40">
        <w:t xml:space="preserve">reporting </w:t>
      </w:r>
      <w:r>
        <w:t>for both cell-common and UE-specific signals/channels, including wide beams, for efficient resource utilization and improved link performance.</w:t>
      </w:r>
      <w:bookmarkEnd w:id="30"/>
      <w:bookmarkEnd w:id="31"/>
    </w:p>
    <w:p w14:paraId="48A1DC6E" w14:textId="418D7D03" w:rsidR="00325858" w:rsidRDefault="00280976" w:rsidP="00325858">
      <w:r>
        <w:t xml:space="preserve">The maximum number of access beams configured to a repeater node is closely related to the maximum repeater nodes </w:t>
      </w:r>
      <w:r w:rsidR="00D877F8">
        <w:t>associated</w:t>
      </w:r>
      <w:r>
        <w:t xml:space="preserve"> to a gNB</w:t>
      </w:r>
      <w:r w:rsidR="00767831">
        <w:t xml:space="preserve"> in terms of available SSB resources</w:t>
      </w:r>
      <w:r w:rsidR="00B219A3">
        <w:t xml:space="preserve"> at the gNB</w:t>
      </w:r>
      <w:r>
        <w:t xml:space="preserve">. </w:t>
      </w:r>
      <w:r w:rsidR="008B37A1">
        <w:t xml:space="preserve">The resource management capacity of the gNB will set a trade-off between the two numbers. </w:t>
      </w:r>
      <w:r>
        <w:t>Since both the number of repeater node</w:t>
      </w:r>
      <w:r w:rsidR="00B73221">
        <w:t>s</w:t>
      </w:r>
      <w:r>
        <w:t xml:space="preserve"> </w:t>
      </w:r>
      <w:r w:rsidR="00B73221">
        <w:t>connected</w:t>
      </w:r>
      <w:r>
        <w:t xml:space="preserve"> to a gNB and the number of access beams configured to a repeater node are under control of the gNB, it is preferred to leave </w:t>
      </w:r>
      <w:r w:rsidR="0060775A">
        <w:t>both</w:t>
      </w:r>
      <w:r>
        <w:t xml:space="preserve"> to a gNB decision.</w:t>
      </w:r>
      <w:r w:rsidDel="003A7D4D">
        <w:t xml:space="preserve"> </w:t>
      </w:r>
      <w:r w:rsidR="00D877F8">
        <w:t xml:space="preserve">However, </w:t>
      </w:r>
      <w:r w:rsidR="008A1CCA">
        <w:t xml:space="preserve">complexity of side control information and repeater management by the gNB will increase significantly with the number of repeater beams. </w:t>
      </w:r>
      <w:r w:rsidR="002F4F25">
        <w:t>Since it is good to know how many beams a repeater can have at the time of a gNB implementation, we think a maximum number should be specified. We propose</w:t>
      </w:r>
      <w:r w:rsidR="002F4F25" w:rsidRPr="002F4F25">
        <w:t xml:space="preserve"> </w:t>
      </w:r>
      <w:r w:rsidR="002F4F25">
        <w:t>a maximum of 8 SSB beams.</w:t>
      </w:r>
    </w:p>
    <w:p w14:paraId="1A780D30" w14:textId="7651A185" w:rsidR="00ED2E40" w:rsidRPr="00861D0E" w:rsidRDefault="00ED2E40" w:rsidP="002F4F25">
      <w:pPr>
        <w:pStyle w:val="Proposal"/>
      </w:pPr>
      <w:bookmarkStart w:id="32" w:name="_Toc111235460"/>
      <w:r>
        <w:t xml:space="preserve">The maximum number of </w:t>
      </w:r>
      <w:r w:rsidR="002F4F25">
        <w:t>repeater SSB beams should be specified</w:t>
      </w:r>
      <w:r w:rsidR="00294893">
        <w:t>, and be [8]</w:t>
      </w:r>
      <w:r w:rsidR="002F4F25">
        <w:t>.</w:t>
      </w:r>
      <w:bookmarkEnd w:id="32"/>
    </w:p>
    <w:p w14:paraId="561621E8" w14:textId="3AD55945" w:rsidR="00325858" w:rsidRDefault="00325858" w:rsidP="00325858">
      <w:r>
        <w:rPr>
          <w:lang w:eastAsia="ja-JP"/>
        </w:rPr>
        <w:t>Beside beam arrangement report</w:t>
      </w:r>
      <w:r w:rsidR="00687C2A">
        <w:rPr>
          <w:lang w:eastAsia="ja-JP"/>
        </w:rPr>
        <w:t>ing</w:t>
      </w:r>
      <w:r>
        <w:rPr>
          <w:lang w:eastAsia="ja-JP"/>
        </w:rPr>
        <w:t xml:space="preserve">, other beamforming capabilities could also be useful to the gNB, e.g., in selection of a suitable precoding method towards a UE, considering different channel reciprocity assumptions in beam management. At mmW, the UE can use SRS for reciprocity-based precoder selection for massive MIMO and UL beam management. The repeater should generally be capable to support the reciprocity-based operation and not degrade UE performance. One example is that the repeater may report its </w:t>
      </w:r>
      <w:r w:rsidR="00294893">
        <w:rPr>
          <w:lang w:eastAsia="ja-JP"/>
        </w:rPr>
        <w:t xml:space="preserve">phase </w:t>
      </w:r>
      <w:r>
        <w:rPr>
          <w:lang w:eastAsia="ja-JP"/>
        </w:rPr>
        <w:t xml:space="preserve">calibration capability at the </w:t>
      </w:r>
      <w:r w:rsidR="00946C0B">
        <w:rPr>
          <w:lang w:eastAsia="ja-JP"/>
        </w:rPr>
        <w:t xml:space="preserve">access </w:t>
      </w:r>
      <w:r>
        <w:rPr>
          <w:lang w:eastAsia="ja-JP"/>
        </w:rPr>
        <w:t>side which is essential for usage of reciprocity-based codebooks.</w:t>
      </w:r>
    </w:p>
    <w:p w14:paraId="32C07BC6" w14:textId="275F00EA" w:rsidR="00280976" w:rsidRDefault="00325858" w:rsidP="00B53AF5">
      <w:pPr>
        <w:pStyle w:val="Proposal"/>
      </w:pPr>
      <w:bookmarkStart w:id="33" w:name="_Toc111235461"/>
      <w:r>
        <w:lastRenderedPageBreak/>
        <w:t>S</w:t>
      </w:r>
      <w:r w:rsidR="00294893">
        <w:t>upport reporting</w:t>
      </w:r>
      <w:r>
        <w:t xml:space="preserve"> repeater beamforming capabilities on the </w:t>
      </w:r>
      <w:r w:rsidR="00946C0B">
        <w:t xml:space="preserve">access </w:t>
      </w:r>
      <w:r>
        <w:t>side, e.g., support of reciprocity/non-reciprocity-based, and/or coherent/non-coherent-based codebooks etc</w:t>
      </w:r>
      <w:r w:rsidRPr="006B1799">
        <w:t>.</w:t>
      </w:r>
      <w:bookmarkEnd w:id="33"/>
    </w:p>
    <w:p w14:paraId="50B099AE" w14:textId="0ED3D52B" w:rsidR="00E00210" w:rsidRDefault="00E00210" w:rsidP="00E00210">
      <w:pPr>
        <w:pStyle w:val="Heading2"/>
      </w:pPr>
      <w:r>
        <w:t>Timing</w:t>
      </w:r>
    </w:p>
    <w:p w14:paraId="6FA58904" w14:textId="56775DD1" w:rsidR="00F20321" w:rsidRDefault="007C7930" w:rsidP="00F20321">
      <w:pPr>
        <w:rPr>
          <w:lang w:val="en-GB" w:eastAsia="ja-JP"/>
        </w:rPr>
      </w:pPr>
      <w:r>
        <w:rPr>
          <w:rFonts w:cs="Arial"/>
          <w:szCs w:val="20"/>
        </w:rPr>
        <w:t xml:space="preserve">For Rel-18 NCR, the following agreements on timing control were made in the RAN1#109-e meeting </w:t>
      </w:r>
      <w:r w:rsidR="006E28DF">
        <w:rPr>
          <w:rFonts w:cs="Arial"/>
          <w:szCs w:val="20"/>
        </w:rPr>
        <w:fldChar w:fldCharType="begin"/>
      </w:r>
      <w:r w:rsidR="006E28DF">
        <w:rPr>
          <w:rFonts w:cs="Arial"/>
          <w:szCs w:val="20"/>
        </w:rPr>
        <w:instrText xml:space="preserve"> REF _Ref111222054 \r \h </w:instrText>
      </w:r>
      <w:r w:rsidR="006E28DF">
        <w:rPr>
          <w:rFonts w:cs="Arial"/>
          <w:szCs w:val="20"/>
        </w:rPr>
      </w:r>
      <w:r w:rsidR="006E28DF">
        <w:rPr>
          <w:rFonts w:cs="Arial"/>
          <w:szCs w:val="20"/>
        </w:rPr>
        <w:fldChar w:fldCharType="separate"/>
      </w:r>
      <w:r w:rsidR="000A1064">
        <w:rPr>
          <w:rFonts w:cs="Arial"/>
          <w:szCs w:val="20"/>
        </w:rPr>
        <w:t>[3]</w:t>
      </w:r>
      <w:r w:rsidR="006E28DF">
        <w:rPr>
          <w:rFonts w:cs="Arial"/>
          <w:szCs w:val="20"/>
        </w:rPr>
        <w:fldChar w:fldCharType="end"/>
      </w:r>
      <w:r>
        <w:rPr>
          <w:rFonts w:cs="Arial"/>
          <w:szCs w:val="20"/>
        </w:rPr>
        <w:t>.</w:t>
      </w:r>
    </w:p>
    <w:tbl>
      <w:tblPr>
        <w:tblStyle w:val="TableGrid"/>
        <w:tblW w:w="0" w:type="auto"/>
        <w:tblLook w:val="04A0" w:firstRow="1" w:lastRow="0" w:firstColumn="1" w:lastColumn="0" w:noHBand="0" w:noVBand="1"/>
      </w:tblPr>
      <w:tblGrid>
        <w:gridCol w:w="9629"/>
      </w:tblGrid>
      <w:tr w:rsidR="00F20321" w14:paraId="4D721B3F" w14:textId="77777777" w:rsidTr="00387C41">
        <w:tc>
          <w:tcPr>
            <w:tcW w:w="9629" w:type="dxa"/>
          </w:tcPr>
          <w:p w14:paraId="151526AF" w14:textId="77777777" w:rsidR="00452B83" w:rsidRPr="00452B83" w:rsidRDefault="00452B83" w:rsidP="00452B83">
            <w:pPr>
              <w:shd w:val="clear" w:color="auto" w:fill="FFFFFF"/>
              <w:spacing w:after="0" w:line="240" w:lineRule="auto"/>
              <w:jc w:val="left"/>
              <w:rPr>
                <w:rFonts w:ascii="Times" w:eastAsia="SimSun" w:hAnsi="Times" w:cs="Times"/>
                <w:b/>
                <w:bCs/>
                <w:iCs/>
                <w:color w:val="493118"/>
                <w:szCs w:val="20"/>
                <w:highlight w:val="green"/>
                <w:shd w:val="clear" w:color="auto" w:fill="FFFF00"/>
                <w:lang w:eastAsia="zh-CN"/>
              </w:rPr>
            </w:pPr>
            <w:r w:rsidRPr="00452B83">
              <w:rPr>
                <w:rFonts w:ascii="Times" w:eastAsia="SimSun" w:hAnsi="Times" w:cs="Times"/>
                <w:b/>
                <w:bCs/>
                <w:iCs/>
                <w:color w:val="493118"/>
                <w:szCs w:val="20"/>
                <w:highlight w:val="green"/>
                <w:lang w:eastAsia="zh-CN"/>
              </w:rPr>
              <w:t>Agreement</w:t>
            </w:r>
          </w:p>
          <w:p w14:paraId="6779D25A" w14:textId="77777777" w:rsidR="00452B83" w:rsidRPr="00452B83" w:rsidRDefault="00452B83" w:rsidP="00452B83">
            <w:pPr>
              <w:spacing w:after="0" w:line="240" w:lineRule="auto"/>
              <w:jc w:val="left"/>
              <w:rPr>
                <w:rFonts w:ascii="Times" w:eastAsia="Batang" w:hAnsi="Times" w:cs="Times New Roman"/>
                <w:szCs w:val="24"/>
                <w:lang w:val="en-GB" w:eastAsia="x-none"/>
              </w:rPr>
            </w:pPr>
            <w:r w:rsidRPr="00452B83">
              <w:rPr>
                <w:rFonts w:ascii="Times" w:eastAsia="Batang" w:hAnsi="Times" w:cs="Times New Roman"/>
                <w:iCs/>
                <w:szCs w:val="24"/>
                <w:lang w:val="en-GB" w:eastAsia="x-none"/>
              </w:rPr>
              <w:t>For the timing of NCR, the following assumption is considered as baseline:</w:t>
            </w:r>
          </w:p>
          <w:p w14:paraId="4787AB2D" w14:textId="77777777" w:rsidR="00452B83" w:rsidRPr="00452B83" w:rsidRDefault="00452B83" w:rsidP="00452B83">
            <w:pPr>
              <w:numPr>
                <w:ilvl w:val="0"/>
                <w:numId w:val="30"/>
              </w:numPr>
              <w:snapToGrid w:val="0"/>
              <w:spacing w:after="0" w:line="240" w:lineRule="auto"/>
              <w:jc w:val="left"/>
              <w:rPr>
                <w:rFonts w:ascii="Times" w:eastAsia="Malgun Gothic" w:hAnsi="Times" w:cs="Times New Roman"/>
                <w:iCs/>
                <w:szCs w:val="24"/>
                <w:lang w:val="en-GB" w:eastAsia="zh-CN"/>
              </w:rPr>
            </w:pPr>
            <w:r w:rsidRPr="00452B83">
              <w:rPr>
                <w:rFonts w:ascii="Times" w:eastAsia="Malgun Gothic" w:hAnsi="Times" w:cs="Times New Roman"/>
                <w:szCs w:val="24"/>
                <w:lang w:val="en-GB" w:eastAsia="zh-CN"/>
              </w:rPr>
              <w:t>The DL receiving timing of the NCR-</w:t>
            </w:r>
            <w:proofErr w:type="spellStart"/>
            <w:r w:rsidRPr="00452B83">
              <w:rPr>
                <w:rFonts w:ascii="Times" w:eastAsia="Malgun Gothic" w:hAnsi="Times" w:cs="Times"/>
                <w:szCs w:val="20"/>
                <w:lang w:val="en-GB" w:eastAsia="zh-CN"/>
              </w:rPr>
              <w:t>Fwd</w:t>
            </w:r>
            <w:proofErr w:type="spellEnd"/>
            <w:r w:rsidRPr="00452B83">
              <w:rPr>
                <w:rFonts w:ascii="Times" w:eastAsia="Malgun Gothic" w:hAnsi="Times" w:cs="Times New Roman"/>
                <w:szCs w:val="24"/>
                <w:lang w:val="en-GB" w:eastAsia="zh-CN"/>
              </w:rPr>
              <w:t> is aligned with the DL receiving timing of the NCR-MT.</w:t>
            </w:r>
          </w:p>
          <w:p w14:paraId="3ABEA714" w14:textId="77777777" w:rsidR="00452B83" w:rsidRPr="00452B83" w:rsidRDefault="00452B83" w:rsidP="00452B83">
            <w:pPr>
              <w:numPr>
                <w:ilvl w:val="0"/>
                <w:numId w:val="30"/>
              </w:numPr>
              <w:snapToGrid w:val="0"/>
              <w:spacing w:after="0" w:line="240" w:lineRule="auto"/>
              <w:jc w:val="left"/>
              <w:rPr>
                <w:rFonts w:ascii="Times" w:eastAsia="Malgun Gothic" w:hAnsi="Times" w:cs="Times New Roman"/>
                <w:iCs/>
                <w:szCs w:val="24"/>
                <w:lang w:val="en-GB" w:eastAsia="zh-CN"/>
              </w:rPr>
            </w:pPr>
            <w:r w:rsidRPr="00452B83">
              <w:rPr>
                <w:rFonts w:ascii="Times" w:eastAsia="Malgun Gothic" w:hAnsi="Times" w:cs="Times New Roman"/>
                <w:szCs w:val="24"/>
                <w:lang w:val="en-GB" w:eastAsia="zh-CN"/>
              </w:rPr>
              <w:t>The UL transmitting timing of the NCR-</w:t>
            </w:r>
            <w:proofErr w:type="spellStart"/>
            <w:r w:rsidRPr="00452B83">
              <w:rPr>
                <w:rFonts w:ascii="Times" w:eastAsia="Malgun Gothic" w:hAnsi="Times" w:cs="Times New Roman"/>
                <w:szCs w:val="24"/>
                <w:lang w:val="en-GB" w:eastAsia="zh-CN"/>
              </w:rPr>
              <w:t>Fwd</w:t>
            </w:r>
            <w:proofErr w:type="spellEnd"/>
            <w:r w:rsidRPr="00452B83">
              <w:rPr>
                <w:rFonts w:ascii="Times" w:eastAsia="Malgun Gothic" w:hAnsi="Times" w:cs="Times New Roman"/>
                <w:szCs w:val="24"/>
                <w:lang w:val="en-GB" w:eastAsia="zh-CN"/>
              </w:rPr>
              <w:t> is aligned with the UL transmitting timing of the NCR-MT.</w:t>
            </w:r>
          </w:p>
          <w:p w14:paraId="3F1C79EA" w14:textId="77777777" w:rsidR="00452B83" w:rsidRPr="00452B83" w:rsidRDefault="00452B83" w:rsidP="00452B83">
            <w:pPr>
              <w:numPr>
                <w:ilvl w:val="0"/>
                <w:numId w:val="30"/>
              </w:numPr>
              <w:snapToGrid w:val="0"/>
              <w:spacing w:after="0" w:line="240" w:lineRule="auto"/>
              <w:jc w:val="left"/>
              <w:rPr>
                <w:rFonts w:ascii="Times" w:eastAsia="Malgun Gothic" w:hAnsi="Times" w:cs="Times New Roman"/>
                <w:iCs/>
                <w:szCs w:val="24"/>
                <w:lang w:val="en-GB" w:eastAsia="zh-CN"/>
              </w:rPr>
            </w:pPr>
            <w:r w:rsidRPr="00452B83">
              <w:rPr>
                <w:rFonts w:ascii="Times" w:eastAsia="Malgun Gothic" w:hAnsi="Times" w:cs="Times New Roman"/>
                <w:szCs w:val="24"/>
                <w:lang w:val="en-GB" w:eastAsia="zh-CN"/>
              </w:rPr>
              <w:t>FFS: the impact of internal delay on the following timing relationships:</w:t>
            </w:r>
          </w:p>
          <w:p w14:paraId="427DE312" w14:textId="77777777" w:rsidR="00452B83" w:rsidRPr="00452B83" w:rsidRDefault="00452B83" w:rsidP="00452B83">
            <w:pPr>
              <w:numPr>
                <w:ilvl w:val="1"/>
                <w:numId w:val="30"/>
              </w:numPr>
              <w:snapToGrid w:val="0"/>
              <w:spacing w:after="0" w:line="240" w:lineRule="auto"/>
              <w:jc w:val="left"/>
              <w:rPr>
                <w:rFonts w:ascii="Times" w:eastAsia="Malgun Gothic" w:hAnsi="Times" w:cs="Times New Roman"/>
                <w:iCs/>
                <w:szCs w:val="24"/>
                <w:lang w:val="en-GB" w:eastAsia="zh-CN"/>
              </w:rPr>
            </w:pPr>
            <w:r w:rsidRPr="00452B83">
              <w:rPr>
                <w:rFonts w:ascii="Times" w:eastAsia="Malgun Gothic" w:hAnsi="Times" w:cs="Times New Roman"/>
                <w:iCs/>
                <w:szCs w:val="24"/>
                <w:lang w:val="en-GB" w:eastAsia="zh-CN"/>
              </w:rPr>
              <w:t>The DL receiving timing and DL transmitting timing of the NCR-</w:t>
            </w:r>
            <w:proofErr w:type="spellStart"/>
            <w:r w:rsidRPr="00452B83">
              <w:rPr>
                <w:rFonts w:ascii="Times" w:eastAsia="Malgun Gothic" w:hAnsi="Times" w:cs="Times New Roman"/>
                <w:iCs/>
                <w:szCs w:val="24"/>
                <w:lang w:val="en-GB" w:eastAsia="zh-CN"/>
              </w:rPr>
              <w:t>Fwd</w:t>
            </w:r>
            <w:proofErr w:type="spellEnd"/>
          </w:p>
          <w:p w14:paraId="2FBBA9E9" w14:textId="26958DB0" w:rsidR="00F20321" w:rsidRPr="00452B83" w:rsidRDefault="00452B83" w:rsidP="00B53AF5">
            <w:pPr>
              <w:numPr>
                <w:ilvl w:val="1"/>
                <w:numId w:val="30"/>
              </w:numPr>
              <w:snapToGrid w:val="0"/>
              <w:spacing w:after="0" w:line="240" w:lineRule="auto"/>
              <w:jc w:val="left"/>
              <w:rPr>
                <w:sz w:val="20"/>
                <w:szCs w:val="20"/>
                <w:lang w:val="en-GB"/>
              </w:rPr>
            </w:pPr>
            <w:r w:rsidRPr="00452B83">
              <w:rPr>
                <w:rFonts w:ascii="Times" w:eastAsia="Malgun Gothic" w:hAnsi="Times" w:cs="Times New Roman"/>
                <w:iCs/>
                <w:szCs w:val="24"/>
                <w:lang w:val="en-GB" w:eastAsia="zh-CN"/>
              </w:rPr>
              <w:t>The UL transmitting timing and UL receiving timing of the NCR-</w:t>
            </w:r>
            <w:proofErr w:type="spellStart"/>
            <w:r w:rsidRPr="00452B83">
              <w:rPr>
                <w:rFonts w:ascii="Times" w:eastAsia="Malgun Gothic" w:hAnsi="Times" w:cs="Times New Roman"/>
                <w:iCs/>
                <w:szCs w:val="24"/>
                <w:lang w:val="en-GB" w:eastAsia="zh-CN"/>
              </w:rPr>
              <w:t>Fwd</w:t>
            </w:r>
            <w:proofErr w:type="spellEnd"/>
          </w:p>
        </w:tc>
      </w:tr>
    </w:tbl>
    <w:p w14:paraId="0643678F" w14:textId="77777777" w:rsidR="00244CD5" w:rsidRDefault="00244CD5" w:rsidP="00B53AF5">
      <w:pPr>
        <w:spacing w:before="240"/>
        <w:rPr>
          <w:lang w:eastAsia="ja-JP"/>
        </w:rPr>
      </w:pPr>
      <w:r>
        <w:rPr>
          <w:lang w:eastAsia="ja-JP"/>
        </w:rPr>
        <w:t>In 3GPP, timing and time synchronization are very much identified and discussed as frame(-start) timing. Assuming a repeated signal has (practically) a fixed, device-internal delay between its reception and transmission, the repeater has no control of any transmit or reception signal timing. In this case, any signal timing is solely determined by gNB and UE transmission timing.</w:t>
      </w:r>
    </w:p>
    <w:p w14:paraId="484833A6" w14:textId="45BBA7A7" w:rsidR="00244CD5" w:rsidRDefault="00244CD5" w:rsidP="00244CD5">
      <w:pPr>
        <w:rPr>
          <w:lang w:eastAsia="ja-JP"/>
        </w:rPr>
      </w:pPr>
      <w:r>
        <w:rPr>
          <w:lang w:eastAsia="ja-JP"/>
        </w:rPr>
        <w:t xml:space="preserve">However, if the repeater has some form of beamforming capability, it needs to know when a certain beam should be applied </w:t>
      </w:r>
      <w:r w:rsidR="00B70C13">
        <w:rPr>
          <w:lang w:eastAsia="ja-JP"/>
        </w:rPr>
        <w:t xml:space="preserve">(on receive and transmit side) </w:t>
      </w:r>
      <w:r>
        <w:rPr>
          <w:lang w:eastAsia="ja-JP"/>
        </w:rPr>
        <w:t>and when switching to a subsequent beam should take place. For this reason, knowledge of frame timing is indeed required.</w:t>
      </w:r>
    </w:p>
    <w:p w14:paraId="14F230E3" w14:textId="77777777" w:rsidR="00244CD5" w:rsidRDefault="00244CD5" w:rsidP="00244CD5">
      <w:pPr>
        <w:pStyle w:val="Observation"/>
      </w:pPr>
      <w:bookmarkStart w:id="34" w:name="_Toc102156194"/>
      <w:bookmarkStart w:id="35" w:name="_Toc111235446"/>
      <w:r>
        <w:t>A repeater requires accurate timing for beam switching</w:t>
      </w:r>
      <w:r w:rsidRPr="006B1799">
        <w:t>.</w:t>
      </w:r>
      <w:bookmarkEnd w:id="34"/>
      <w:bookmarkEnd w:id="35"/>
    </w:p>
    <w:p w14:paraId="4C5FF877" w14:textId="4EC390C4" w:rsidR="008374A8" w:rsidRPr="00F20321" w:rsidRDefault="00501D35" w:rsidP="00F20321">
      <w:pPr>
        <w:rPr>
          <w:lang w:eastAsia="ja-JP"/>
        </w:rPr>
      </w:pPr>
      <w:r>
        <w:rPr>
          <w:lang w:eastAsia="ja-JP"/>
        </w:rPr>
        <w:t>As agreed in RAN1 #109-e, DL and UL timing is aligned with the DL and UL timing of the NCR-MT, respectively. Remining is how to address internal timing, i.e., the delay between a signal being received and retransmitted by the NCR-Fwd. In an analog forward design, such a delay should be minimal, amounting to tens of ns, at most. Furthermore, the repeater should be well aware of its internal delay</w:t>
      </w:r>
      <w:r w:rsidR="00B70C13">
        <w:rPr>
          <w:lang w:eastAsia="ja-JP"/>
        </w:rPr>
        <w:t xml:space="preserve"> and its impact on beam application</w:t>
      </w:r>
      <w:r>
        <w:rPr>
          <w:lang w:eastAsia="ja-JP"/>
        </w:rPr>
        <w:t>, which is why there is no reason for the gNB to get involved. Consequently, we propose that the internal forwarding delay is managed by implementation.</w:t>
      </w:r>
    </w:p>
    <w:p w14:paraId="2240E7CC" w14:textId="16883581" w:rsidR="00E00210" w:rsidRPr="00E00210" w:rsidRDefault="00294893" w:rsidP="00E00210">
      <w:pPr>
        <w:pStyle w:val="Proposal"/>
        <w:rPr>
          <w:lang w:val="en-GB"/>
        </w:rPr>
      </w:pPr>
      <w:bookmarkStart w:id="36" w:name="_Toc111235462"/>
      <w:r>
        <w:rPr>
          <w:lang w:val="en-GB"/>
        </w:rPr>
        <w:t xml:space="preserve">The impact of </w:t>
      </w:r>
      <w:r w:rsidR="00E00210">
        <w:rPr>
          <w:lang w:val="en-GB"/>
        </w:rPr>
        <w:t xml:space="preserve">Internal delay between access and backhaul links </w:t>
      </w:r>
      <w:r>
        <w:rPr>
          <w:lang w:val="en-GB"/>
        </w:rPr>
        <w:t xml:space="preserve">on </w:t>
      </w:r>
      <w:r w:rsidRPr="00114538">
        <w:rPr>
          <w:rStyle w:val="Emphasis"/>
          <w:i w:val="0"/>
          <w:szCs w:val="20"/>
        </w:rPr>
        <w:t>transmission / reception boundaries</w:t>
      </w:r>
      <w:r>
        <w:rPr>
          <w:lang w:val="en-GB"/>
        </w:rPr>
        <w:t xml:space="preserve"> </w:t>
      </w:r>
      <w:r w:rsidR="00E00210">
        <w:rPr>
          <w:lang w:val="en-GB"/>
        </w:rPr>
        <w:t xml:space="preserve">can be </w:t>
      </w:r>
      <w:r>
        <w:rPr>
          <w:lang w:val="en-GB"/>
        </w:rPr>
        <w:t>managed</w:t>
      </w:r>
      <w:r w:rsidR="00E00210">
        <w:rPr>
          <w:lang w:val="en-GB"/>
        </w:rPr>
        <w:t xml:space="preserve"> by implementation</w:t>
      </w:r>
      <w:r w:rsidR="00501D35">
        <w:rPr>
          <w:lang w:val="en-GB"/>
        </w:rPr>
        <w:t>.</w:t>
      </w:r>
      <w:bookmarkEnd w:id="36"/>
    </w:p>
    <w:p w14:paraId="6544F1E2" w14:textId="01ACC92F" w:rsidR="00C37C86" w:rsidRDefault="006B0E4F" w:rsidP="002655B1">
      <w:pPr>
        <w:pStyle w:val="Heading2"/>
      </w:pPr>
      <w:r>
        <w:t xml:space="preserve">UL/DL </w:t>
      </w:r>
      <w:r w:rsidR="002655B1">
        <w:t>TDD</w:t>
      </w:r>
      <w:r>
        <w:t xml:space="preserve"> pattern</w:t>
      </w:r>
    </w:p>
    <w:p w14:paraId="15C94FD5" w14:textId="7F5155F9" w:rsidR="00F20321" w:rsidRDefault="007C7930" w:rsidP="00F20321">
      <w:pPr>
        <w:rPr>
          <w:lang w:eastAsia="ja-JP"/>
        </w:rPr>
      </w:pPr>
      <w:r>
        <w:rPr>
          <w:rFonts w:cs="Arial"/>
          <w:szCs w:val="20"/>
        </w:rPr>
        <w:t xml:space="preserve">For Rel-18 NCR, the following agreements on UL/DL TDD pattern signaling were made in the RAN1#109-e meeting </w:t>
      </w:r>
      <w:r w:rsidR="006E28DF">
        <w:rPr>
          <w:rFonts w:cs="Arial"/>
          <w:szCs w:val="20"/>
        </w:rPr>
        <w:fldChar w:fldCharType="begin"/>
      </w:r>
      <w:r w:rsidR="006E28DF">
        <w:rPr>
          <w:rFonts w:cs="Arial"/>
          <w:szCs w:val="20"/>
        </w:rPr>
        <w:instrText xml:space="preserve"> REF _Ref111222054 \r \h </w:instrText>
      </w:r>
      <w:r w:rsidR="006E28DF">
        <w:rPr>
          <w:rFonts w:cs="Arial"/>
          <w:szCs w:val="20"/>
        </w:rPr>
      </w:r>
      <w:r w:rsidR="006E28DF">
        <w:rPr>
          <w:rFonts w:cs="Arial"/>
          <w:szCs w:val="20"/>
        </w:rPr>
        <w:fldChar w:fldCharType="separate"/>
      </w:r>
      <w:r w:rsidR="000A1064">
        <w:rPr>
          <w:rFonts w:cs="Arial"/>
          <w:szCs w:val="20"/>
        </w:rPr>
        <w:t>[3]</w:t>
      </w:r>
      <w:r w:rsidR="006E28DF">
        <w:rPr>
          <w:rFonts w:cs="Arial"/>
          <w:szCs w:val="20"/>
        </w:rPr>
        <w:fldChar w:fldCharType="end"/>
      </w:r>
      <w:r>
        <w:rPr>
          <w:rFonts w:cs="Arial"/>
          <w:szCs w:val="20"/>
        </w:rPr>
        <w:t>.</w:t>
      </w:r>
    </w:p>
    <w:tbl>
      <w:tblPr>
        <w:tblStyle w:val="TableGrid"/>
        <w:tblW w:w="0" w:type="auto"/>
        <w:tblLook w:val="04A0" w:firstRow="1" w:lastRow="0" w:firstColumn="1" w:lastColumn="0" w:noHBand="0" w:noVBand="1"/>
      </w:tblPr>
      <w:tblGrid>
        <w:gridCol w:w="9629"/>
      </w:tblGrid>
      <w:tr w:rsidR="00F20321" w14:paraId="5691A987" w14:textId="77777777" w:rsidTr="00387C41">
        <w:tc>
          <w:tcPr>
            <w:tcW w:w="9629" w:type="dxa"/>
          </w:tcPr>
          <w:p w14:paraId="6681C78B" w14:textId="77777777" w:rsidR="00F20321" w:rsidRPr="00F20321" w:rsidRDefault="00F20321" w:rsidP="00F20321">
            <w:pPr>
              <w:shd w:val="clear" w:color="auto" w:fill="FFFFFF"/>
              <w:spacing w:after="0" w:line="240" w:lineRule="auto"/>
              <w:jc w:val="left"/>
              <w:rPr>
                <w:rFonts w:ascii="Times" w:eastAsia="SimSun" w:hAnsi="Times" w:cs="Times"/>
                <w:b/>
                <w:bCs/>
                <w:iCs/>
                <w:color w:val="493118"/>
                <w:szCs w:val="20"/>
                <w:highlight w:val="green"/>
                <w:shd w:val="clear" w:color="auto" w:fill="FFFF00"/>
                <w:lang w:eastAsia="zh-CN"/>
              </w:rPr>
            </w:pPr>
            <w:r w:rsidRPr="00F20321">
              <w:rPr>
                <w:rFonts w:ascii="Times" w:eastAsia="SimSun" w:hAnsi="Times" w:cs="Times"/>
                <w:b/>
                <w:bCs/>
                <w:iCs/>
                <w:color w:val="493118"/>
                <w:szCs w:val="20"/>
                <w:highlight w:val="green"/>
                <w:lang w:eastAsia="zh-CN"/>
              </w:rPr>
              <w:t>Agreement</w:t>
            </w:r>
          </w:p>
          <w:p w14:paraId="1BD11ECD" w14:textId="77777777" w:rsidR="00F20321" w:rsidRPr="00F20321" w:rsidRDefault="00F20321" w:rsidP="00F20321">
            <w:pPr>
              <w:spacing w:after="0" w:line="240" w:lineRule="auto"/>
              <w:jc w:val="left"/>
              <w:rPr>
                <w:rFonts w:ascii="Times" w:eastAsia="Batang" w:hAnsi="Times" w:cs="Times New Roman"/>
                <w:iCs/>
                <w:szCs w:val="24"/>
                <w:lang w:val="en-GB" w:eastAsia="x-none"/>
              </w:rPr>
            </w:pPr>
            <w:r w:rsidRPr="00F20321">
              <w:rPr>
                <w:rFonts w:ascii="Times" w:eastAsia="Batang" w:hAnsi="Times" w:cs="Times New Roman"/>
                <w:szCs w:val="24"/>
                <w:lang w:val="en-GB" w:eastAsia="x-none"/>
              </w:rPr>
              <w:t>For the TDD UL/DL configuration of network controller repeater:</w:t>
            </w:r>
          </w:p>
          <w:p w14:paraId="40976940" w14:textId="77777777" w:rsidR="00F20321" w:rsidRPr="00F20321" w:rsidRDefault="00F20321" w:rsidP="00F20321">
            <w:pPr>
              <w:numPr>
                <w:ilvl w:val="0"/>
                <w:numId w:val="30"/>
              </w:numPr>
              <w:snapToGrid w:val="0"/>
              <w:spacing w:after="0" w:line="240" w:lineRule="auto"/>
              <w:jc w:val="left"/>
              <w:rPr>
                <w:rFonts w:ascii="Times" w:eastAsia="Malgun Gothic" w:hAnsi="Times" w:cs="Times New Roman"/>
                <w:iCs/>
                <w:szCs w:val="24"/>
                <w:lang w:val="en-GB" w:eastAsia="zh-CN"/>
              </w:rPr>
            </w:pPr>
            <w:r w:rsidRPr="00F20321">
              <w:rPr>
                <w:rFonts w:ascii="Times" w:eastAsia="Malgun Gothic" w:hAnsi="Times" w:cs="Times New Roman"/>
                <w:iCs/>
                <w:szCs w:val="24"/>
                <w:lang w:val="en-GB" w:eastAsia="zh-CN"/>
              </w:rPr>
              <w:t>At least semi-static TDD UL/DL configuration is needed for network-controlled repeater for links including C-link, backhaul link and access link.</w:t>
            </w:r>
          </w:p>
          <w:p w14:paraId="0BADA0BB" w14:textId="70D3DD46" w:rsidR="00F20321" w:rsidRPr="00F20321" w:rsidRDefault="00F20321" w:rsidP="00F20321">
            <w:pPr>
              <w:numPr>
                <w:ilvl w:val="1"/>
                <w:numId w:val="30"/>
              </w:numPr>
              <w:snapToGrid w:val="0"/>
              <w:spacing w:after="0" w:line="240" w:lineRule="auto"/>
              <w:jc w:val="left"/>
              <w:rPr>
                <w:rFonts w:ascii="Times" w:eastAsia="Malgun Gothic" w:hAnsi="Times" w:cs="Times New Roman"/>
                <w:iCs/>
                <w:szCs w:val="24"/>
                <w:lang w:val="en-GB" w:eastAsia="zh-CN"/>
              </w:rPr>
            </w:pPr>
            <w:r w:rsidRPr="00F20321">
              <w:rPr>
                <w:rFonts w:ascii="Times" w:eastAsia="Malgun Gothic" w:hAnsi="Times" w:cs="Times New Roman"/>
                <w:iCs/>
                <w:szCs w:val="24"/>
                <w:lang w:val="en-GB" w:eastAsia="zh-CN"/>
              </w:rPr>
              <w:t>FFS: handling of flexible symbols</w:t>
            </w:r>
          </w:p>
          <w:p w14:paraId="1EFBEFAA" w14:textId="77777777" w:rsidR="00F20321" w:rsidRPr="00F20321" w:rsidRDefault="00F20321" w:rsidP="00F20321">
            <w:pPr>
              <w:numPr>
                <w:ilvl w:val="0"/>
                <w:numId w:val="30"/>
              </w:numPr>
              <w:snapToGrid w:val="0"/>
              <w:spacing w:after="0" w:line="240" w:lineRule="auto"/>
              <w:jc w:val="left"/>
              <w:rPr>
                <w:rFonts w:ascii="Times" w:eastAsia="Malgun Gothic" w:hAnsi="Times" w:cs="Times New Roman"/>
                <w:iCs/>
                <w:szCs w:val="24"/>
                <w:lang w:val="en-GB" w:eastAsia="zh-CN"/>
              </w:rPr>
            </w:pPr>
            <w:r w:rsidRPr="00F20321">
              <w:rPr>
                <w:rFonts w:ascii="Times" w:eastAsia="Malgun Gothic" w:hAnsi="Times" w:cs="Times New Roman"/>
                <w:iCs/>
                <w:szCs w:val="24"/>
                <w:lang w:val="en-GB" w:eastAsia="zh-CN"/>
              </w:rPr>
              <w:t>Note1: The same TDD UL/DL configuration is always assumed for backhaul link and access link</w:t>
            </w:r>
          </w:p>
          <w:p w14:paraId="462D653D" w14:textId="48DCCD58" w:rsidR="00F20321" w:rsidRPr="00616207" w:rsidRDefault="00F20321" w:rsidP="00B53AF5">
            <w:pPr>
              <w:numPr>
                <w:ilvl w:val="0"/>
                <w:numId w:val="30"/>
              </w:numPr>
              <w:snapToGrid w:val="0"/>
              <w:spacing w:after="0" w:line="240" w:lineRule="auto"/>
              <w:jc w:val="left"/>
              <w:rPr>
                <w:sz w:val="20"/>
                <w:szCs w:val="20"/>
                <w:lang w:val="en-GB"/>
              </w:rPr>
            </w:pPr>
            <w:r w:rsidRPr="00F20321">
              <w:rPr>
                <w:rFonts w:ascii="Times" w:eastAsia="Malgun Gothic" w:hAnsi="Times" w:cs="Times New Roman"/>
                <w:iCs/>
                <w:szCs w:val="24"/>
                <w:lang w:val="en-GB" w:eastAsia="zh-CN"/>
              </w:rPr>
              <w:t>Note2: The same TDD UL/DL configuration is assumed for C-link and backhaul link and access link if NCR-MT and NCR-</w:t>
            </w:r>
            <w:proofErr w:type="spellStart"/>
            <w:r w:rsidRPr="00F20321">
              <w:rPr>
                <w:rFonts w:ascii="Times" w:eastAsia="Malgun Gothic" w:hAnsi="Times" w:cs="Times"/>
                <w:szCs w:val="20"/>
                <w:lang w:val="en-GB" w:eastAsia="zh-CN"/>
              </w:rPr>
              <w:t>Fwd</w:t>
            </w:r>
            <w:proofErr w:type="spellEnd"/>
            <w:r w:rsidRPr="00F20321">
              <w:rPr>
                <w:rFonts w:ascii="Times" w:eastAsia="Malgun Gothic" w:hAnsi="Times" w:cs="Times New Roman"/>
                <w:iCs/>
                <w:szCs w:val="24"/>
                <w:lang w:val="en-GB" w:eastAsia="zh-CN"/>
              </w:rPr>
              <w:t xml:space="preserve"> are in the same frequency band.</w:t>
            </w:r>
          </w:p>
        </w:tc>
      </w:tr>
    </w:tbl>
    <w:p w14:paraId="7B55C1DA" w14:textId="55A39D34" w:rsidR="00F20321" w:rsidRDefault="009A1AE4" w:rsidP="00B53AF5">
      <w:pPr>
        <w:spacing w:before="240"/>
        <w:rPr>
          <w:lang w:val="en-GB" w:eastAsia="ja-JP"/>
        </w:rPr>
      </w:pPr>
      <w:r>
        <w:t>In general, the NCR-MT</w:t>
      </w:r>
      <w:r w:rsidRPr="0035307F">
        <w:t xml:space="preserve"> has similar functionalities as a UE</w:t>
      </w:r>
      <w:r>
        <w:t xml:space="preserve">. Therefore, in terms of </w:t>
      </w:r>
      <w:r w:rsidRPr="006B1799">
        <w:t>UL/DL TDD configuration</w:t>
      </w:r>
      <w:r>
        <w:t>, t</w:t>
      </w:r>
      <w:r w:rsidRPr="0035307F">
        <w:t xml:space="preserve">he NCR-MT can inherit </w:t>
      </w:r>
      <w:r>
        <w:t xml:space="preserve">the </w:t>
      </w:r>
      <w:r w:rsidRPr="0035307F">
        <w:t xml:space="preserve">legacy UE </w:t>
      </w:r>
      <w:r>
        <w:t xml:space="preserve">mechanisms. Moreover, because the NCR </w:t>
      </w:r>
      <w:r w:rsidRPr="0067008D">
        <w:rPr>
          <w:rFonts w:cs="Arial"/>
          <w:lang w:val="en-GB"/>
        </w:rPr>
        <w:t>is logically part of the gNB for all management purposes</w:t>
      </w:r>
      <w:r>
        <w:rPr>
          <w:rFonts w:cs="Arial"/>
          <w:lang w:val="en-GB"/>
        </w:rPr>
        <w:t xml:space="preserve">, the </w:t>
      </w:r>
      <w:r>
        <w:rPr>
          <w:lang w:val="en-GB"/>
        </w:rPr>
        <w:t>NCR-</w:t>
      </w:r>
      <w:proofErr w:type="spellStart"/>
      <w:r>
        <w:rPr>
          <w:lang w:val="en-GB"/>
        </w:rPr>
        <w:t>Fwd</w:t>
      </w:r>
      <w:proofErr w:type="spellEnd"/>
      <w:r>
        <w:rPr>
          <w:lang w:val="en-GB"/>
        </w:rPr>
        <w:t xml:space="preserve"> can reuse the NCR-MT’s UL/DL TDD configuration and the NCR-MT’s UL/DL TDD configuration can be well adapted based on the NCR-</w:t>
      </w:r>
      <w:proofErr w:type="spellStart"/>
      <w:r>
        <w:rPr>
          <w:lang w:val="en-GB"/>
        </w:rPr>
        <w:t>Fwd’s</w:t>
      </w:r>
      <w:proofErr w:type="spellEnd"/>
      <w:r>
        <w:rPr>
          <w:lang w:val="en-GB"/>
        </w:rPr>
        <w:t xml:space="preserve"> needs. </w:t>
      </w:r>
      <w:r w:rsidR="00311FFC">
        <w:rPr>
          <w:lang w:val="en-GB"/>
        </w:rPr>
        <w:t>Actually, it is doubtful if and how different UL/DL TDD</w:t>
      </w:r>
      <w:r>
        <w:rPr>
          <w:lang w:val="en-GB"/>
        </w:rPr>
        <w:t xml:space="preserve"> </w:t>
      </w:r>
      <w:r w:rsidR="00311FFC">
        <w:rPr>
          <w:lang w:val="en-GB"/>
        </w:rPr>
        <w:t xml:space="preserve">configurations for the MT and </w:t>
      </w:r>
      <w:proofErr w:type="spellStart"/>
      <w:r w:rsidR="00311FFC">
        <w:rPr>
          <w:lang w:val="en-GB"/>
        </w:rPr>
        <w:t>Fwd</w:t>
      </w:r>
      <w:proofErr w:type="spellEnd"/>
      <w:r w:rsidR="00311FFC">
        <w:rPr>
          <w:lang w:val="en-GB"/>
        </w:rPr>
        <w:t xml:space="preserve"> would work in practice. </w:t>
      </w:r>
      <w:r>
        <w:rPr>
          <w:lang w:val="en-GB"/>
        </w:rPr>
        <w:t>Therefore, we believe that there is no need</w:t>
      </w:r>
      <w:r>
        <w:rPr>
          <w:rFonts w:cs="Arial"/>
          <w:lang w:val="en-GB"/>
        </w:rPr>
        <w:t xml:space="preserve"> for further specifications with respect to the </w:t>
      </w:r>
      <w:r>
        <w:rPr>
          <w:lang w:val="en-GB"/>
        </w:rPr>
        <w:t>NCR-</w:t>
      </w:r>
      <w:proofErr w:type="spellStart"/>
      <w:r>
        <w:rPr>
          <w:lang w:val="en-GB"/>
        </w:rPr>
        <w:t>Fwd’s</w:t>
      </w:r>
      <w:proofErr w:type="spellEnd"/>
      <w:r>
        <w:rPr>
          <w:lang w:val="en-GB"/>
        </w:rPr>
        <w:t xml:space="preserve"> UL/DL TDD configuration.</w:t>
      </w:r>
    </w:p>
    <w:p w14:paraId="693C912C" w14:textId="3564E002" w:rsidR="006134F3" w:rsidRDefault="006134F3" w:rsidP="002655B1">
      <w:pPr>
        <w:rPr>
          <w:lang w:val="en-GB" w:eastAsia="ja-JP"/>
        </w:rPr>
      </w:pPr>
      <w:r>
        <w:rPr>
          <w:lang w:val="en-GB"/>
        </w:rPr>
        <w:lastRenderedPageBreak/>
        <w:t xml:space="preserve">Related to the UL/DL TDD relation between the MT and </w:t>
      </w:r>
      <w:proofErr w:type="spellStart"/>
      <w:r>
        <w:rPr>
          <w:lang w:val="en-GB"/>
        </w:rPr>
        <w:t>Fwd</w:t>
      </w:r>
      <w:proofErr w:type="spellEnd"/>
      <w:r>
        <w:rPr>
          <w:lang w:val="en-GB"/>
        </w:rPr>
        <w:t xml:space="preserve"> in an NCR, is the UL/DL TDD relation between the </w:t>
      </w:r>
      <w:proofErr w:type="spellStart"/>
      <w:r>
        <w:rPr>
          <w:lang w:val="en-GB"/>
        </w:rPr>
        <w:t>Fwd</w:t>
      </w:r>
      <w:proofErr w:type="spellEnd"/>
      <w:r>
        <w:rPr>
          <w:lang w:val="en-GB"/>
        </w:rPr>
        <w:t xml:space="preserve"> and a served UE. Indication of flexible symbols is UE specific and may therefore differ between the NCR and the UE. In this case, it will be up to the gNB to not schedule symbols where the flexible indication is conflicting between the NCR and UE.</w:t>
      </w:r>
    </w:p>
    <w:p w14:paraId="38D59B49" w14:textId="39C12383" w:rsidR="006B0E4F" w:rsidRDefault="006B0E4F" w:rsidP="006B0E4F">
      <w:pPr>
        <w:pStyle w:val="Observation"/>
        <w:rPr>
          <w:lang w:val="en-GB"/>
        </w:rPr>
      </w:pPr>
      <w:bookmarkStart w:id="37" w:name="_Toc111235447"/>
      <w:r>
        <w:rPr>
          <w:lang w:val="en-GB"/>
        </w:rPr>
        <w:t>The NCR-</w:t>
      </w:r>
      <w:proofErr w:type="spellStart"/>
      <w:r>
        <w:rPr>
          <w:lang w:val="en-GB"/>
        </w:rPr>
        <w:t>Fwd</w:t>
      </w:r>
      <w:proofErr w:type="spellEnd"/>
      <w:r>
        <w:rPr>
          <w:lang w:val="en-GB"/>
        </w:rPr>
        <w:t xml:space="preserve"> can reuse the MT’s UL/DL TDD </w:t>
      </w:r>
      <w:r w:rsidR="00254A0F">
        <w:rPr>
          <w:lang w:val="en-GB"/>
        </w:rPr>
        <w:t>configuration,</w:t>
      </w:r>
      <w:r>
        <w:rPr>
          <w:lang w:val="en-GB"/>
        </w:rPr>
        <w:t xml:space="preserve"> and the </w:t>
      </w:r>
      <w:r w:rsidR="004B3859">
        <w:rPr>
          <w:lang w:val="en-GB"/>
        </w:rPr>
        <w:t xml:space="preserve">use of flexible symbols </w:t>
      </w:r>
      <w:r>
        <w:rPr>
          <w:lang w:val="en-GB"/>
        </w:rPr>
        <w:t xml:space="preserve">can be adapted to the </w:t>
      </w:r>
      <w:proofErr w:type="spellStart"/>
      <w:r>
        <w:rPr>
          <w:lang w:val="en-GB"/>
        </w:rPr>
        <w:t>Fwd’s</w:t>
      </w:r>
      <w:proofErr w:type="spellEnd"/>
      <w:r>
        <w:rPr>
          <w:lang w:val="en-GB"/>
        </w:rPr>
        <w:t xml:space="preserve"> needs.</w:t>
      </w:r>
      <w:bookmarkEnd w:id="37"/>
    </w:p>
    <w:p w14:paraId="7E1D8ED6" w14:textId="09C253C2" w:rsidR="006134F3" w:rsidRDefault="006134F3" w:rsidP="006B0E4F">
      <w:pPr>
        <w:pStyle w:val="Observation"/>
        <w:rPr>
          <w:lang w:val="en-GB"/>
        </w:rPr>
      </w:pPr>
      <w:bookmarkStart w:id="38" w:name="_Toc111235448"/>
      <w:r>
        <w:rPr>
          <w:lang w:val="en-GB"/>
        </w:rPr>
        <w:t>It is up to the gNB to not schedule flexible symbols with conflicting indications in an NCR and associated UE.</w:t>
      </w:r>
      <w:bookmarkEnd w:id="38"/>
    </w:p>
    <w:p w14:paraId="74A70868" w14:textId="6BB009F4" w:rsidR="006B0E4F" w:rsidRDefault="006B0E4F" w:rsidP="006B0E4F">
      <w:pPr>
        <w:pStyle w:val="Proposal"/>
        <w:rPr>
          <w:lang w:val="en-GB"/>
        </w:rPr>
      </w:pPr>
      <w:bookmarkStart w:id="39" w:name="_Toc111235463"/>
      <w:r>
        <w:rPr>
          <w:lang w:val="en-GB"/>
        </w:rPr>
        <w:t>No NCR-</w:t>
      </w:r>
      <w:proofErr w:type="spellStart"/>
      <w:r>
        <w:rPr>
          <w:lang w:val="en-GB"/>
        </w:rPr>
        <w:t>Fwd</w:t>
      </w:r>
      <w:proofErr w:type="spellEnd"/>
      <w:r>
        <w:rPr>
          <w:lang w:val="en-GB"/>
        </w:rPr>
        <w:t>-specific UL/DL TDD configuration needs to be specified.</w:t>
      </w:r>
      <w:bookmarkEnd w:id="39"/>
    </w:p>
    <w:p w14:paraId="5B7ABFBD" w14:textId="23FAC7CD" w:rsidR="006B0E4F" w:rsidRDefault="006B0E4F" w:rsidP="006B0E4F">
      <w:pPr>
        <w:pStyle w:val="Heading2"/>
      </w:pPr>
      <w:r>
        <w:t>ON/OFF information</w:t>
      </w:r>
    </w:p>
    <w:p w14:paraId="13769090" w14:textId="24521D88" w:rsidR="007C7930" w:rsidRPr="0035414A" w:rsidRDefault="007C7930" w:rsidP="007C7930">
      <w:pPr>
        <w:rPr>
          <w:lang w:val="en-GB" w:eastAsia="ja-JP"/>
        </w:rPr>
      </w:pPr>
      <w:r>
        <w:rPr>
          <w:rFonts w:cs="Arial"/>
          <w:szCs w:val="20"/>
        </w:rPr>
        <w:t>For Rel-18 NCR, the following agreements on ON/OFF signaling to control the behavior of NCR-</w:t>
      </w:r>
      <w:proofErr w:type="spellStart"/>
      <w:r>
        <w:rPr>
          <w:rFonts w:cs="Arial"/>
          <w:szCs w:val="20"/>
        </w:rPr>
        <w:t>Fwd</w:t>
      </w:r>
      <w:proofErr w:type="spellEnd"/>
      <w:r>
        <w:rPr>
          <w:rFonts w:cs="Arial"/>
          <w:szCs w:val="20"/>
        </w:rPr>
        <w:t xml:space="preserve"> were made in the RAN1#109-e meeting </w:t>
      </w:r>
      <w:r w:rsidR="006E28DF">
        <w:rPr>
          <w:rFonts w:cs="Arial"/>
          <w:szCs w:val="20"/>
        </w:rPr>
        <w:fldChar w:fldCharType="begin"/>
      </w:r>
      <w:r w:rsidR="006E28DF">
        <w:rPr>
          <w:rFonts w:cs="Arial"/>
          <w:szCs w:val="20"/>
        </w:rPr>
        <w:instrText xml:space="preserve"> REF _Ref111222054 \r \h </w:instrText>
      </w:r>
      <w:r w:rsidR="006E28DF">
        <w:rPr>
          <w:rFonts w:cs="Arial"/>
          <w:szCs w:val="20"/>
        </w:rPr>
      </w:r>
      <w:r w:rsidR="006E28DF">
        <w:rPr>
          <w:rFonts w:cs="Arial"/>
          <w:szCs w:val="20"/>
        </w:rPr>
        <w:fldChar w:fldCharType="separate"/>
      </w:r>
      <w:r w:rsidR="000A1064">
        <w:rPr>
          <w:rFonts w:cs="Arial"/>
          <w:szCs w:val="20"/>
        </w:rPr>
        <w:t>[3]</w:t>
      </w:r>
      <w:r w:rsidR="006E28DF">
        <w:rPr>
          <w:rFonts w:cs="Arial"/>
          <w:szCs w:val="20"/>
        </w:rPr>
        <w:fldChar w:fldCharType="end"/>
      </w:r>
      <w:r>
        <w:rPr>
          <w:rFonts w:cs="Arial"/>
          <w:szCs w:val="20"/>
        </w:rPr>
        <w:t>.</w:t>
      </w:r>
    </w:p>
    <w:tbl>
      <w:tblPr>
        <w:tblStyle w:val="TableGrid"/>
        <w:tblW w:w="0" w:type="auto"/>
        <w:tblLook w:val="04A0" w:firstRow="1" w:lastRow="0" w:firstColumn="1" w:lastColumn="0" w:noHBand="0" w:noVBand="1"/>
      </w:tblPr>
      <w:tblGrid>
        <w:gridCol w:w="9629"/>
      </w:tblGrid>
      <w:tr w:rsidR="00F20321" w14:paraId="5CF1708B" w14:textId="77777777" w:rsidTr="00387C41">
        <w:tc>
          <w:tcPr>
            <w:tcW w:w="9629" w:type="dxa"/>
          </w:tcPr>
          <w:p w14:paraId="1ACDBABB" w14:textId="77777777" w:rsidR="00F20321" w:rsidRPr="00F20321" w:rsidRDefault="00F20321" w:rsidP="00F20321">
            <w:pPr>
              <w:shd w:val="clear" w:color="auto" w:fill="FFFFFF"/>
              <w:spacing w:after="0" w:line="240" w:lineRule="auto"/>
              <w:jc w:val="left"/>
              <w:rPr>
                <w:rFonts w:ascii="Times" w:eastAsia="SimSun" w:hAnsi="Times" w:cs="Times"/>
                <w:b/>
                <w:bCs/>
                <w:iCs/>
                <w:color w:val="493118"/>
                <w:szCs w:val="20"/>
                <w:highlight w:val="green"/>
                <w:shd w:val="clear" w:color="auto" w:fill="FFFF00"/>
                <w:lang w:eastAsia="zh-CN"/>
              </w:rPr>
            </w:pPr>
            <w:r w:rsidRPr="00F20321">
              <w:rPr>
                <w:rFonts w:ascii="Times" w:eastAsia="SimSun" w:hAnsi="Times" w:cs="Times"/>
                <w:b/>
                <w:bCs/>
                <w:iCs/>
                <w:color w:val="493118"/>
                <w:szCs w:val="20"/>
                <w:highlight w:val="green"/>
                <w:lang w:eastAsia="zh-CN"/>
              </w:rPr>
              <w:t>Agreement</w:t>
            </w:r>
          </w:p>
          <w:p w14:paraId="61816256" w14:textId="77777777" w:rsidR="00F20321" w:rsidRPr="00F20321" w:rsidRDefault="00F20321" w:rsidP="00F20321">
            <w:pPr>
              <w:spacing w:after="0" w:line="240" w:lineRule="auto"/>
              <w:jc w:val="left"/>
              <w:rPr>
                <w:rFonts w:ascii="Times" w:eastAsia="Batang" w:hAnsi="Times" w:cs="Times New Roman"/>
                <w:szCs w:val="24"/>
                <w:lang w:val="en-GB" w:eastAsia="x-none"/>
              </w:rPr>
            </w:pPr>
            <w:r w:rsidRPr="00F20321">
              <w:rPr>
                <w:rFonts w:ascii="Times" w:eastAsia="Batang" w:hAnsi="Times" w:cs="Times New Roman"/>
                <w:iCs/>
                <w:szCs w:val="24"/>
                <w:lang w:val="en-GB" w:eastAsia="x-none"/>
              </w:rPr>
              <w:t>ON-OFF information is beneficial and recommended for network-controlled repeater to control the behaviour of NCR-</w:t>
            </w:r>
            <w:r w:rsidRPr="00F20321">
              <w:rPr>
                <w:rFonts w:ascii="Times" w:eastAsia="Malgun Gothic" w:hAnsi="Times" w:cs="Times New Roman"/>
                <w:iCs/>
                <w:szCs w:val="24"/>
                <w:lang w:val="en-GB" w:eastAsia="zh-CN"/>
              </w:rPr>
              <w:t>Fwd</w:t>
            </w:r>
            <w:r w:rsidRPr="00F20321">
              <w:rPr>
                <w:rFonts w:ascii="Times" w:eastAsia="Batang" w:hAnsi="Times" w:cs="Times New Roman"/>
                <w:iCs/>
                <w:szCs w:val="24"/>
                <w:lang w:val="en-GB" w:eastAsia="x-none"/>
              </w:rPr>
              <w:t>.</w:t>
            </w:r>
          </w:p>
          <w:p w14:paraId="3BA6653E" w14:textId="41B8299D" w:rsidR="00F20321" w:rsidRPr="00F20321" w:rsidRDefault="00F20321" w:rsidP="00F20321">
            <w:pPr>
              <w:numPr>
                <w:ilvl w:val="0"/>
                <w:numId w:val="31"/>
              </w:numPr>
              <w:spacing w:after="0" w:line="240" w:lineRule="auto"/>
              <w:jc w:val="left"/>
              <w:rPr>
                <w:rFonts w:ascii="Times" w:eastAsia="Batang" w:hAnsi="Times" w:cs="Times New Roman"/>
                <w:szCs w:val="24"/>
                <w:lang w:val="en-GB" w:eastAsia="x-none"/>
              </w:rPr>
            </w:pPr>
            <w:r w:rsidRPr="00F20321">
              <w:rPr>
                <w:rFonts w:ascii="Times" w:eastAsia="Batang" w:hAnsi="Times" w:cs="Times New Roman"/>
                <w:iCs/>
                <w:szCs w:val="24"/>
                <w:lang w:val="en-GB" w:eastAsia="x-none"/>
              </w:rPr>
              <w:t>FFS: Detailed mechanism of ON-OFF indication and determination</w:t>
            </w:r>
          </w:p>
          <w:p w14:paraId="7986D9DB" w14:textId="77777777" w:rsidR="00F20321" w:rsidRPr="00F20321" w:rsidRDefault="00F20321" w:rsidP="00F20321">
            <w:pPr>
              <w:numPr>
                <w:ilvl w:val="0"/>
                <w:numId w:val="31"/>
              </w:numPr>
              <w:spacing w:after="0" w:line="240" w:lineRule="auto"/>
              <w:jc w:val="left"/>
              <w:rPr>
                <w:rFonts w:ascii="Times" w:eastAsia="Batang" w:hAnsi="Times" w:cs="Times New Roman"/>
                <w:szCs w:val="24"/>
                <w:lang w:val="en-GB" w:eastAsia="x-none"/>
              </w:rPr>
            </w:pPr>
            <w:r w:rsidRPr="00F20321">
              <w:rPr>
                <w:rFonts w:ascii="Times" w:eastAsia="Batang" w:hAnsi="Times" w:cs="Times New Roman"/>
                <w:iCs/>
                <w:szCs w:val="24"/>
                <w:lang w:val="en-GB" w:eastAsia="x-none"/>
              </w:rPr>
              <w:t>FFS: explicit indication or implicit indication of ON-OFF information</w:t>
            </w:r>
          </w:p>
          <w:p w14:paraId="634B55B1" w14:textId="77777777" w:rsidR="00F20321" w:rsidRDefault="00F20321" w:rsidP="00F20321">
            <w:pPr>
              <w:spacing w:after="0"/>
              <w:rPr>
                <w:sz w:val="20"/>
                <w:szCs w:val="20"/>
                <w:lang w:val="en-GB"/>
              </w:rPr>
            </w:pPr>
          </w:p>
          <w:p w14:paraId="4E07C181" w14:textId="77777777" w:rsidR="00F20321" w:rsidRPr="00F20321" w:rsidRDefault="00F20321" w:rsidP="00F20321">
            <w:pPr>
              <w:shd w:val="clear" w:color="auto" w:fill="FFFFFF"/>
              <w:spacing w:after="0" w:line="240" w:lineRule="auto"/>
              <w:jc w:val="left"/>
              <w:rPr>
                <w:rFonts w:ascii="Times" w:eastAsia="SimSun" w:hAnsi="Times" w:cs="Times"/>
                <w:b/>
                <w:bCs/>
                <w:iCs/>
                <w:color w:val="493118"/>
                <w:szCs w:val="20"/>
                <w:highlight w:val="green"/>
                <w:shd w:val="clear" w:color="auto" w:fill="FFFF00"/>
                <w:lang w:eastAsia="zh-CN"/>
              </w:rPr>
            </w:pPr>
            <w:r w:rsidRPr="00F20321">
              <w:rPr>
                <w:rFonts w:ascii="Times" w:eastAsia="SimSun" w:hAnsi="Times" w:cs="Times"/>
                <w:b/>
                <w:bCs/>
                <w:iCs/>
                <w:color w:val="493118"/>
                <w:szCs w:val="20"/>
                <w:highlight w:val="green"/>
                <w:lang w:eastAsia="zh-CN"/>
              </w:rPr>
              <w:t>Agreement</w:t>
            </w:r>
          </w:p>
          <w:p w14:paraId="1A9763FB" w14:textId="77777777" w:rsidR="00F20321" w:rsidRPr="00F20321" w:rsidRDefault="00F20321" w:rsidP="00F20321">
            <w:pPr>
              <w:snapToGrid w:val="0"/>
              <w:spacing w:after="0" w:line="240" w:lineRule="auto"/>
              <w:jc w:val="left"/>
              <w:rPr>
                <w:rFonts w:ascii="Times" w:eastAsia="Batang" w:hAnsi="Times" w:cs="Times"/>
                <w:iCs/>
                <w:szCs w:val="20"/>
                <w:lang w:val="en-GB" w:eastAsia="zh-CN"/>
              </w:rPr>
            </w:pPr>
            <w:r w:rsidRPr="00F20321">
              <w:rPr>
                <w:rFonts w:ascii="Times" w:eastAsia="Batang" w:hAnsi="Times" w:cs="Times"/>
                <w:bCs/>
                <w:iCs/>
                <w:szCs w:val="20"/>
                <w:lang w:val="en-GB" w:eastAsia="zh-CN"/>
              </w:rPr>
              <w:t>The following options can be considered to indicate the ON-OFF information from gNB to NCR for controlling the behaviour of NCR-</w:t>
            </w:r>
            <w:proofErr w:type="spellStart"/>
            <w:r w:rsidRPr="00F20321">
              <w:rPr>
                <w:rFonts w:ascii="Times" w:eastAsia="Batang" w:hAnsi="Times" w:cs="Times"/>
                <w:bCs/>
                <w:iCs/>
                <w:szCs w:val="20"/>
                <w:lang w:val="en-GB" w:eastAsia="zh-CN"/>
              </w:rPr>
              <w:t>Fwd</w:t>
            </w:r>
            <w:proofErr w:type="spellEnd"/>
            <w:r w:rsidRPr="00F20321">
              <w:rPr>
                <w:rFonts w:ascii="Times" w:eastAsia="Batang" w:hAnsi="Times" w:cs="Times"/>
                <w:bCs/>
                <w:iCs/>
                <w:szCs w:val="20"/>
                <w:lang w:val="en-GB" w:eastAsia="zh-CN"/>
              </w:rPr>
              <w:t>:</w:t>
            </w:r>
          </w:p>
          <w:p w14:paraId="3CE36029" w14:textId="0ADCB840" w:rsidR="00F20321" w:rsidRPr="00F20321" w:rsidRDefault="00F20321" w:rsidP="00F20321">
            <w:pPr>
              <w:numPr>
                <w:ilvl w:val="0"/>
                <w:numId w:val="31"/>
              </w:numPr>
              <w:adjustRightInd w:val="0"/>
              <w:snapToGrid w:val="0"/>
              <w:spacing w:after="0" w:line="240" w:lineRule="auto"/>
              <w:jc w:val="left"/>
              <w:rPr>
                <w:rFonts w:ascii="Times" w:eastAsia="Batang" w:hAnsi="Times" w:cs="Times"/>
                <w:szCs w:val="20"/>
                <w:lang w:val="en-GB" w:eastAsia="zh-CN"/>
              </w:rPr>
            </w:pPr>
            <w:r w:rsidRPr="00F20321">
              <w:rPr>
                <w:rFonts w:ascii="Times" w:eastAsia="Batang" w:hAnsi="Times" w:cs="Times"/>
                <w:szCs w:val="20"/>
                <w:lang w:val="en-GB" w:eastAsia="zh-CN"/>
              </w:rPr>
              <w:t>Option 1: Explicit indication with on-off state (e.g., via dynamic or semi-static signalling) or on-off pattern (e.g., periodic</w:t>
            </w:r>
            <w:r w:rsidRPr="00F20321">
              <w:rPr>
                <w:rFonts w:ascii="Times" w:eastAsia="Batang" w:hAnsi="Times" w:cs="Times"/>
                <w:iCs/>
                <w:szCs w:val="20"/>
                <w:lang w:val="en-GB" w:eastAsia="zh-CN"/>
              </w:rPr>
              <w:t>/semi-static</w:t>
            </w:r>
            <w:r w:rsidRPr="00F20321">
              <w:rPr>
                <w:rFonts w:ascii="Times" w:eastAsia="Batang" w:hAnsi="Times" w:cs="Times"/>
                <w:szCs w:val="20"/>
                <w:lang w:val="en-GB" w:eastAsia="zh-CN"/>
              </w:rPr>
              <w:t xml:space="preserve"> ON-OFF pattern or new DRX-like pattern for ON-OFF)</w:t>
            </w:r>
          </w:p>
          <w:p w14:paraId="79ECE5C6" w14:textId="77777777" w:rsidR="00F20321" w:rsidRPr="00F20321" w:rsidRDefault="00F20321" w:rsidP="00F20321">
            <w:pPr>
              <w:numPr>
                <w:ilvl w:val="0"/>
                <w:numId w:val="31"/>
              </w:numPr>
              <w:adjustRightInd w:val="0"/>
              <w:snapToGrid w:val="0"/>
              <w:spacing w:after="0" w:line="240" w:lineRule="auto"/>
              <w:jc w:val="left"/>
              <w:rPr>
                <w:rFonts w:ascii="Times" w:eastAsia="Batang" w:hAnsi="Times" w:cs="Times"/>
                <w:szCs w:val="20"/>
                <w:lang w:val="en-GB" w:eastAsia="zh-CN"/>
              </w:rPr>
            </w:pPr>
            <w:r w:rsidRPr="00F20321">
              <w:rPr>
                <w:rFonts w:ascii="Times" w:eastAsia="Batang" w:hAnsi="Times" w:cs="Times"/>
                <w:szCs w:val="20"/>
                <w:lang w:val="en-GB" w:eastAsia="zh-CN"/>
              </w:rPr>
              <w:t>Option 2: Implicit indication via the signalling for other information (e.g., beam, DL/UL configuration, or PC information)</w:t>
            </w:r>
          </w:p>
          <w:p w14:paraId="1037D7D1" w14:textId="77777777" w:rsidR="00F20321" w:rsidRPr="00F20321" w:rsidRDefault="00F20321" w:rsidP="00F20321">
            <w:pPr>
              <w:numPr>
                <w:ilvl w:val="1"/>
                <w:numId w:val="31"/>
              </w:numPr>
              <w:adjustRightInd w:val="0"/>
              <w:snapToGrid w:val="0"/>
              <w:spacing w:after="0" w:line="240" w:lineRule="auto"/>
              <w:jc w:val="left"/>
              <w:rPr>
                <w:rFonts w:ascii="Times" w:eastAsia="Batang" w:hAnsi="Times" w:cs="Times"/>
                <w:szCs w:val="20"/>
                <w:lang w:val="en-GB" w:eastAsia="zh-CN"/>
              </w:rPr>
            </w:pPr>
            <w:r w:rsidRPr="00F20321">
              <w:rPr>
                <w:rFonts w:ascii="Times" w:eastAsia="Batang" w:hAnsi="Times" w:cs="Times"/>
                <w:iCs/>
                <w:szCs w:val="20"/>
                <w:lang w:val="en-GB" w:eastAsia="zh-CN"/>
              </w:rPr>
              <w:t>Note: This example does not imply that PC information is necessary or not.</w:t>
            </w:r>
          </w:p>
          <w:p w14:paraId="46E1BBE1" w14:textId="6D5C4830" w:rsidR="00F20321" w:rsidRPr="00F20321" w:rsidRDefault="00F20321" w:rsidP="00B53AF5">
            <w:pPr>
              <w:numPr>
                <w:ilvl w:val="0"/>
                <w:numId w:val="31"/>
              </w:numPr>
              <w:adjustRightInd w:val="0"/>
              <w:snapToGrid w:val="0"/>
              <w:spacing w:after="0" w:line="240" w:lineRule="auto"/>
              <w:jc w:val="left"/>
              <w:rPr>
                <w:sz w:val="20"/>
                <w:szCs w:val="20"/>
                <w:lang w:val="en-GB"/>
              </w:rPr>
            </w:pPr>
            <w:r w:rsidRPr="00F20321">
              <w:rPr>
                <w:rFonts w:ascii="Times" w:eastAsia="Batang" w:hAnsi="Times" w:cs="Times"/>
                <w:szCs w:val="20"/>
                <w:lang w:val="en-GB" w:eastAsia="zh-CN"/>
              </w:rPr>
              <w:t>Other solutions (e.g., potential combination of explicit and implication solution) can be further discussed.</w:t>
            </w:r>
          </w:p>
        </w:tc>
      </w:tr>
    </w:tbl>
    <w:p w14:paraId="609B8F94" w14:textId="35C2B48F" w:rsidR="00F404C3" w:rsidRDefault="00F404C3" w:rsidP="00B53AF5">
      <w:pPr>
        <w:spacing w:before="240"/>
        <w:rPr>
          <w:lang w:val="en-GB"/>
        </w:rPr>
      </w:pPr>
      <w:r w:rsidRPr="006A23A9">
        <w:rPr>
          <w:lang w:val="en-GB" w:eastAsia="ja-JP"/>
        </w:rPr>
        <w:t>The repeater node has, from an external point of view, two functions, the NCR-MT and the NCR-</w:t>
      </w:r>
      <w:proofErr w:type="spellStart"/>
      <w:r w:rsidRPr="006A23A9">
        <w:rPr>
          <w:lang w:val="en-GB" w:eastAsia="ja-JP"/>
        </w:rPr>
        <w:t>Fwd</w:t>
      </w:r>
      <w:proofErr w:type="spellEnd"/>
      <w:r w:rsidRPr="006A23A9">
        <w:rPr>
          <w:lang w:val="en-GB" w:eastAsia="ja-JP"/>
        </w:rPr>
        <w:t xml:space="preserve">, that are transmitting (and receiving). </w:t>
      </w:r>
      <w:r w:rsidR="00863116">
        <w:rPr>
          <w:lang w:val="en-GB" w:eastAsia="ja-JP"/>
        </w:rPr>
        <w:t>For the NCR-MT, there already exists a power sav</w:t>
      </w:r>
      <w:r w:rsidR="00863116">
        <w:rPr>
          <w:lang w:val="en-GB" w:eastAsia="ja-JP"/>
        </w:rPr>
        <w:t xml:space="preserve">ing </w:t>
      </w:r>
      <w:r w:rsidR="00863116">
        <w:rPr>
          <w:lang w:val="en-GB" w:eastAsia="ja-JP"/>
        </w:rPr>
        <w:t xml:space="preserve">framework based on RRC states </w:t>
      </w:r>
      <w:r w:rsidR="00863116">
        <w:rPr>
          <w:lang w:val="en-GB" w:eastAsia="ja-JP"/>
        </w:rPr>
        <w:t>RRC_CONNECTED</w:t>
      </w:r>
      <w:r w:rsidR="00863116">
        <w:rPr>
          <w:lang w:val="en-GB" w:eastAsia="ja-JP"/>
        </w:rPr>
        <w:t xml:space="preserve">, </w:t>
      </w:r>
      <w:r w:rsidR="00863116">
        <w:rPr>
          <w:lang w:val="en-GB" w:eastAsia="ja-JP"/>
        </w:rPr>
        <w:t xml:space="preserve">RRC_INACTIVE </w:t>
      </w:r>
      <w:r w:rsidR="00863116">
        <w:rPr>
          <w:lang w:val="en-GB" w:eastAsia="ja-JP"/>
        </w:rPr>
        <w:t xml:space="preserve">and </w:t>
      </w:r>
      <w:r w:rsidR="00863116">
        <w:rPr>
          <w:lang w:val="en-GB" w:eastAsia="ja-JP"/>
        </w:rPr>
        <w:t>RRC_IDLE.</w:t>
      </w:r>
      <w:r w:rsidR="00863116">
        <w:rPr>
          <w:lang w:val="en-GB" w:eastAsia="ja-JP"/>
        </w:rPr>
        <w:t xml:space="preserve"> </w:t>
      </w:r>
      <w:r>
        <w:rPr>
          <w:lang w:val="en-GB" w:eastAsia="ja-JP"/>
        </w:rPr>
        <w:t>We don’t think any further updates to that framework is necessary for NCR-MT.</w:t>
      </w:r>
    </w:p>
    <w:p w14:paraId="1E969F9B" w14:textId="16066AAE" w:rsidR="00595419" w:rsidRPr="004B77F0" w:rsidRDefault="00556D80" w:rsidP="008E27A1">
      <w:pPr>
        <w:pStyle w:val="Proposal"/>
        <w:rPr>
          <w:lang w:val="en-GB"/>
        </w:rPr>
      </w:pPr>
      <w:bookmarkStart w:id="40" w:name="_Toc111235464"/>
      <w:r>
        <w:rPr>
          <w:lang w:val="en-GB"/>
        </w:rPr>
        <w:t xml:space="preserve">The existing </w:t>
      </w:r>
      <w:r w:rsidR="003B3A9B">
        <w:rPr>
          <w:lang w:val="en-GB"/>
        </w:rPr>
        <w:t xml:space="preserve">UE power saving </w:t>
      </w:r>
      <w:r w:rsidR="00F404C3">
        <w:rPr>
          <w:lang w:val="en-GB"/>
        </w:rPr>
        <w:t>framework</w:t>
      </w:r>
      <w:r w:rsidR="003B3A9B">
        <w:rPr>
          <w:lang w:val="en-GB"/>
        </w:rPr>
        <w:t xml:space="preserve"> </w:t>
      </w:r>
      <w:r w:rsidR="00001407">
        <w:rPr>
          <w:lang w:val="en-GB"/>
        </w:rPr>
        <w:t xml:space="preserve">can be used for </w:t>
      </w:r>
      <w:r w:rsidR="00F404C3">
        <w:rPr>
          <w:lang w:val="en-GB"/>
        </w:rPr>
        <w:t xml:space="preserve">the </w:t>
      </w:r>
      <w:r w:rsidR="00001407">
        <w:rPr>
          <w:lang w:val="en-GB"/>
        </w:rPr>
        <w:t>NCR-MT and no further specification work is required</w:t>
      </w:r>
      <w:r w:rsidR="00A536F7">
        <w:rPr>
          <w:lang w:val="en-GB"/>
        </w:rPr>
        <w:t>.</w:t>
      </w:r>
      <w:bookmarkEnd w:id="40"/>
    </w:p>
    <w:p w14:paraId="504DBF30" w14:textId="17F72C92" w:rsidR="00F404C3" w:rsidRDefault="009A1AE4" w:rsidP="00F404C3">
      <w:pPr>
        <w:rPr>
          <w:lang w:val="en-GB" w:eastAsia="ja-JP"/>
        </w:rPr>
      </w:pPr>
      <w:r>
        <w:rPr>
          <w:lang w:val="en-GB"/>
        </w:rPr>
        <w:t>In RAN1</w:t>
      </w:r>
      <w:r>
        <w:t xml:space="preserve">#109, it was agreed that </w:t>
      </w:r>
      <w:r w:rsidRPr="00C720E2">
        <w:t xml:space="preserve">ON-OFF information is beneficial for </w:t>
      </w:r>
      <w:r>
        <w:t xml:space="preserve">the NCR </w:t>
      </w:r>
      <w:r w:rsidRPr="00C720E2">
        <w:t xml:space="preserve">to control the behavior of </w:t>
      </w:r>
      <w:r>
        <w:t xml:space="preserve">the </w:t>
      </w:r>
      <w:r w:rsidRPr="00C720E2">
        <w:t>NCR-Fwd.</w:t>
      </w:r>
      <w:r w:rsidR="00F404C3">
        <w:t xml:space="preserve"> </w:t>
      </w:r>
      <w:r w:rsidR="00F404C3">
        <w:rPr>
          <w:lang w:val="en-GB" w:eastAsia="ja-JP"/>
        </w:rPr>
        <w:t>Considering the NCR-</w:t>
      </w:r>
      <w:proofErr w:type="spellStart"/>
      <w:r w:rsidR="00F404C3">
        <w:rPr>
          <w:lang w:val="en-GB" w:eastAsia="ja-JP"/>
        </w:rPr>
        <w:t>Fwd’s</w:t>
      </w:r>
      <w:proofErr w:type="spellEnd"/>
      <w:r w:rsidR="00F404C3">
        <w:rPr>
          <w:lang w:val="en-GB" w:eastAsia="ja-JP"/>
        </w:rPr>
        <w:t xml:space="preserve"> reliance on the NCR-MT, ON/OFF of the </w:t>
      </w:r>
      <w:r w:rsidR="00F404C3">
        <w:rPr>
          <w:lang w:val="en-GB" w:eastAsia="ja-JP"/>
        </w:rPr>
        <w:t>NCR-</w:t>
      </w:r>
      <w:proofErr w:type="spellStart"/>
      <w:r w:rsidR="00F404C3">
        <w:rPr>
          <w:lang w:val="en-GB" w:eastAsia="ja-JP"/>
        </w:rPr>
        <w:t>Fwd</w:t>
      </w:r>
      <w:proofErr w:type="spellEnd"/>
      <w:r w:rsidR="00F404C3">
        <w:rPr>
          <w:lang w:val="en-GB" w:eastAsia="ja-JP"/>
        </w:rPr>
        <w:t xml:space="preserve"> </w:t>
      </w:r>
      <w:r w:rsidR="00F404C3">
        <w:rPr>
          <w:lang w:val="en-GB" w:eastAsia="ja-JP"/>
        </w:rPr>
        <w:t xml:space="preserve">will </w:t>
      </w:r>
      <w:r w:rsidR="00F404C3">
        <w:rPr>
          <w:lang w:val="en-GB" w:eastAsia="ja-JP"/>
        </w:rPr>
        <w:t>depend on the NCR-MT’s RRC state.</w:t>
      </w:r>
      <w:r w:rsidR="00F404C3">
        <w:rPr>
          <w:lang w:val="en-GB" w:eastAsia="ja-JP"/>
        </w:rPr>
        <w:t xml:space="preserve"> For the case where the NCR-MT is </w:t>
      </w:r>
      <w:r w:rsidR="00F404C3">
        <w:rPr>
          <w:lang w:val="en-GB" w:eastAsia="ja-JP"/>
        </w:rPr>
        <w:t>in active mode</w:t>
      </w:r>
      <w:r w:rsidR="00F404C3">
        <w:rPr>
          <w:lang w:val="en-GB" w:eastAsia="ja-JP"/>
        </w:rPr>
        <w:t>, it is evident that the NCR-</w:t>
      </w:r>
      <w:proofErr w:type="spellStart"/>
      <w:r w:rsidR="00F404C3">
        <w:rPr>
          <w:lang w:val="en-GB" w:eastAsia="ja-JP"/>
        </w:rPr>
        <w:t>Fwd</w:t>
      </w:r>
      <w:proofErr w:type="spellEnd"/>
      <w:r w:rsidR="00F404C3">
        <w:rPr>
          <w:lang w:val="en-GB" w:eastAsia="ja-JP"/>
        </w:rPr>
        <w:t xml:space="preserve"> will follow any configuration or indication as received by the NCR-MT. For the case where the NCR-MT is </w:t>
      </w:r>
      <w:r w:rsidR="00F404C3">
        <w:rPr>
          <w:lang w:val="en-GB" w:eastAsia="ja-JP"/>
        </w:rPr>
        <w:t>in RRC inactive or idle mode</w:t>
      </w:r>
      <w:r w:rsidR="00F404C3">
        <w:rPr>
          <w:lang w:val="en-GB" w:eastAsia="ja-JP"/>
        </w:rPr>
        <w:t>, the NCR-</w:t>
      </w:r>
      <w:proofErr w:type="spellStart"/>
      <w:r w:rsidR="00F404C3">
        <w:rPr>
          <w:lang w:val="en-GB" w:eastAsia="ja-JP"/>
        </w:rPr>
        <w:t>Fwd’s</w:t>
      </w:r>
      <w:proofErr w:type="spellEnd"/>
      <w:r w:rsidR="00F404C3">
        <w:rPr>
          <w:lang w:val="en-GB" w:eastAsia="ja-JP"/>
        </w:rPr>
        <w:t xml:space="preserve"> behavio</w:t>
      </w:r>
      <w:r w:rsidR="00223A5E">
        <w:rPr>
          <w:lang w:val="en-GB" w:eastAsia="ja-JP"/>
        </w:rPr>
        <w:t>u</w:t>
      </w:r>
      <w:r w:rsidR="00F404C3">
        <w:rPr>
          <w:lang w:val="en-GB" w:eastAsia="ja-JP"/>
        </w:rPr>
        <w:t>r is less evident. Two straightforward alternatives can be identified; either the NCR-</w:t>
      </w:r>
      <w:proofErr w:type="spellStart"/>
      <w:r w:rsidR="00F404C3">
        <w:rPr>
          <w:lang w:val="en-GB" w:eastAsia="ja-JP"/>
        </w:rPr>
        <w:t>Fwd</w:t>
      </w:r>
      <w:proofErr w:type="spellEnd"/>
      <w:r w:rsidR="00F404C3">
        <w:rPr>
          <w:lang w:val="en-GB" w:eastAsia="ja-JP"/>
        </w:rPr>
        <w:t xml:space="preserve"> follows its semi-static configuration, </w:t>
      </w:r>
      <w:r w:rsidR="00F404C3">
        <w:rPr>
          <w:lang w:val="en-GB" w:eastAsia="ja-JP"/>
        </w:rPr>
        <w:t>thereby upholding the cell coverage, or its activities</w:t>
      </w:r>
      <w:r w:rsidR="00F404C3">
        <w:rPr>
          <w:lang w:val="en-GB" w:eastAsia="ja-JP"/>
        </w:rPr>
        <w:t xml:space="preserve"> follow the NCR-MT’s </w:t>
      </w:r>
      <w:r w:rsidR="00F404C3">
        <w:rPr>
          <w:lang w:val="en-GB" w:eastAsia="ja-JP"/>
        </w:rPr>
        <w:t>RRC state</w:t>
      </w:r>
      <w:r w:rsidR="00F404C3">
        <w:rPr>
          <w:lang w:val="en-GB" w:eastAsia="ja-JP"/>
        </w:rPr>
        <w:t xml:space="preserve">, see </w:t>
      </w:r>
      <w:r w:rsidR="00943E9B">
        <w:rPr>
          <w:lang w:val="en-GB" w:eastAsia="ja-JP"/>
        </w:rPr>
        <w:fldChar w:fldCharType="begin"/>
      </w:r>
      <w:r w:rsidR="00943E9B">
        <w:rPr>
          <w:lang w:val="en-GB" w:eastAsia="ja-JP"/>
        </w:rPr>
        <w:instrText xml:space="preserve"> REF _Ref111235583 \h </w:instrText>
      </w:r>
      <w:r w:rsidR="00943E9B">
        <w:rPr>
          <w:lang w:val="en-GB" w:eastAsia="ja-JP"/>
        </w:rPr>
      </w:r>
      <w:r w:rsidR="00943E9B">
        <w:rPr>
          <w:lang w:val="en-GB" w:eastAsia="ja-JP"/>
        </w:rPr>
        <w:fldChar w:fldCharType="separate"/>
      </w:r>
      <w:r w:rsidR="00943E9B">
        <w:t xml:space="preserve">Table </w:t>
      </w:r>
      <w:r w:rsidR="00943E9B">
        <w:rPr>
          <w:noProof/>
        </w:rPr>
        <w:t>1</w:t>
      </w:r>
      <w:r w:rsidR="00943E9B">
        <w:rPr>
          <w:lang w:val="en-GB" w:eastAsia="ja-JP"/>
        </w:rPr>
        <w:fldChar w:fldCharType="end"/>
      </w:r>
      <w:r w:rsidR="00F404C3">
        <w:rPr>
          <w:lang w:val="en-GB" w:eastAsia="ja-JP"/>
        </w:rPr>
        <w:t xml:space="preserve">. </w:t>
      </w:r>
      <w:r w:rsidR="003B1D78">
        <w:rPr>
          <w:lang w:val="en-GB" w:eastAsia="ja-JP"/>
        </w:rPr>
        <w:t xml:space="preserve">Both options are feasible but the benefit with </w:t>
      </w:r>
      <w:r w:rsidR="003B1D78">
        <w:rPr>
          <w:lang w:val="en-GB" w:eastAsia="ja-JP"/>
        </w:rPr>
        <w:t>RRC inactive or idle modes</w:t>
      </w:r>
      <w:r w:rsidR="003B1D78">
        <w:rPr>
          <w:lang w:val="en-GB" w:eastAsia="ja-JP"/>
        </w:rPr>
        <w:t xml:space="preserve"> for the NCR-MT without also including the NCR-</w:t>
      </w:r>
      <w:proofErr w:type="spellStart"/>
      <w:r w:rsidR="003B1D78">
        <w:rPr>
          <w:lang w:val="en-GB" w:eastAsia="ja-JP"/>
        </w:rPr>
        <w:t>Fwd</w:t>
      </w:r>
      <w:proofErr w:type="spellEnd"/>
      <w:r w:rsidR="003B1D78">
        <w:rPr>
          <w:lang w:val="en-GB" w:eastAsia="ja-JP"/>
        </w:rPr>
        <w:t xml:space="preserve"> is of limited value considering the substantially higher power consumption by the NCR-Fwd. An extended NCR-</w:t>
      </w:r>
      <w:proofErr w:type="spellStart"/>
      <w:r w:rsidR="003B1D78">
        <w:rPr>
          <w:lang w:val="en-GB" w:eastAsia="ja-JP"/>
        </w:rPr>
        <w:t>Fwd</w:t>
      </w:r>
      <w:proofErr w:type="spellEnd"/>
      <w:r w:rsidR="003B1D78">
        <w:rPr>
          <w:lang w:val="en-GB" w:eastAsia="ja-JP"/>
        </w:rPr>
        <w:t xml:space="preserve"> OFF would be managed by a reconfiguration of the semi-static configuration to OFF.</w:t>
      </w:r>
    </w:p>
    <w:p w14:paraId="51AC6429" w14:textId="01A35637" w:rsidR="00F404C3" w:rsidRDefault="00F404C3" w:rsidP="00F404C3">
      <w:pPr>
        <w:pStyle w:val="Caption"/>
        <w:keepNext/>
      </w:pPr>
      <w:bookmarkStart w:id="41" w:name="_Ref111235583"/>
      <w:r>
        <w:t xml:space="preserve">Table </w:t>
      </w:r>
      <w:r>
        <w:fldChar w:fldCharType="begin"/>
      </w:r>
      <w:r>
        <w:instrText xml:space="preserve"> SEQ Table \* ARABIC </w:instrText>
      </w:r>
      <w:r>
        <w:fldChar w:fldCharType="separate"/>
      </w:r>
      <w:r w:rsidR="000A1064">
        <w:rPr>
          <w:noProof/>
        </w:rPr>
        <w:t>1</w:t>
      </w:r>
      <w:r>
        <w:fldChar w:fldCharType="end"/>
      </w:r>
      <w:bookmarkEnd w:id="41"/>
      <w:r>
        <w:t>: Relation between MT’s RRC stat</w:t>
      </w:r>
      <w:r w:rsidR="004E108B">
        <w:t>e</w:t>
      </w:r>
      <w:r>
        <w:t xml:space="preserve"> and </w:t>
      </w:r>
      <w:proofErr w:type="spellStart"/>
      <w:r>
        <w:t>Fwd’s</w:t>
      </w:r>
      <w:proofErr w:type="spellEnd"/>
      <w:r>
        <w:t xml:space="preserve"> ON/OFF behavior.</w:t>
      </w:r>
    </w:p>
    <w:tbl>
      <w:tblPr>
        <w:tblStyle w:val="TableGrid"/>
        <w:tblW w:w="0" w:type="auto"/>
        <w:jc w:val="center"/>
        <w:tblLook w:val="04A0" w:firstRow="1" w:lastRow="0" w:firstColumn="1" w:lastColumn="0" w:noHBand="0" w:noVBand="1"/>
      </w:tblPr>
      <w:tblGrid>
        <w:gridCol w:w="1390"/>
        <w:gridCol w:w="4516"/>
        <w:gridCol w:w="3723"/>
      </w:tblGrid>
      <w:tr w:rsidR="00B130DC" w14:paraId="440754D9" w14:textId="77777777" w:rsidTr="00132945">
        <w:trPr>
          <w:jc w:val="center"/>
        </w:trPr>
        <w:tc>
          <w:tcPr>
            <w:tcW w:w="0" w:type="auto"/>
            <w:vAlign w:val="center"/>
          </w:tcPr>
          <w:p w14:paraId="5D8B5CEC" w14:textId="77777777" w:rsidR="003B1D78" w:rsidRPr="00B53AF5" w:rsidRDefault="003B1D78" w:rsidP="00B53AF5">
            <w:pPr>
              <w:rPr>
                <w:rFonts w:cs="Arial"/>
                <w:sz w:val="20"/>
                <w:szCs w:val="20"/>
              </w:rPr>
            </w:pPr>
          </w:p>
        </w:tc>
        <w:tc>
          <w:tcPr>
            <w:tcW w:w="0" w:type="auto"/>
            <w:vAlign w:val="center"/>
          </w:tcPr>
          <w:p w14:paraId="4678B661" w14:textId="553DB2D1" w:rsidR="003B1D78" w:rsidRPr="00B53AF5" w:rsidRDefault="003B1D78" w:rsidP="00B53AF5">
            <w:pPr>
              <w:jc w:val="center"/>
              <w:rPr>
                <w:rFonts w:cs="Arial"/>
                <w:sz w:val="20"/>
                <w:szCs w:val="20"/>
              </w:rPr>
            </w:pPr>
            <w:r w:rsidRPr="00B53AF5">
              <w:rPr>
                <w:rFonts w:cs="Arial"/>
                <w:b/>
                <w:sz w:val="20"/>
                <w:szCs w:val="20"/>
              </w:rPr>
              <w:t>MT in RRC_</w:t>
            </w:r>
            <w:r w:rsidR="00863116" w:rsidRPr="00B53AF5">
              <w:rPr>
                <w:rFonts w:cs="Arial"/>
                <w:b/>
                <w:sz w:val="20"/>
                <w:szCs w:val="20"/>
              </w:rPr>
              <w:t>CONNECTED</w:t>
            </w:r>
          </w:p>
        </w:tc>
        <w:tc>
          <w:tcPr>
            <w:tcW w:w="0" w:type="auto"/>
            <w:vAlign w:val="center"/>
          </w:tcPr>
          <w:p w14:paraId="1FF98F9E" w14:textId="10D9B192" w:rsidR="003B1D78" w:rsidRPr="00B53AF5" w:rsidRDefault="003B1D78" w:rsidP="00B53AF5">
            <w:pPr>
              <w:jc w:val="center"/>
              <w:rPr>
                <w:rFonts w:cs="Arial"/>
                <w:sz w:val="20"/>
                <w:szCs w:val="20"/>
              </w:rPr>
            </w:pPr>
            <w:r w:rsidRPr="00B53AF5">
              <w:rPr>
                <w:rFonts w:cs="Arial"/>
                <w:b/>
                <w:sz w:val="20"/>
                <w:szCs w:val="20"/>
              </w:rPr>
              <w:t>MT in RRC_INACTIVE or RRC_IDLE</w:t>
            </w:r>
          </w:p>
        </w:tc>
      </w:tr>
      <w:tr w:rsidR="00AC358F" w14:paraId="492E812A" w14:textId="77777777" w:rsidTr="00132945">
        <w:trPr>
          <w:trHeight w:val="939"/>
          <w:jc w:val="center"/>
        </w:trPr>
        <w:tc>
          <w:tcPr>
            <w:tcW w:w="0" w:type="auto"/>
            <w:vAlign w:val="center"/>
          </w:tcPr>
          <w:p w14:paraId="684EE85D" w14:textId="15567B1D" w:rsidR="00F404C3" w:rsidRPr="00B53AF5" w:rsidRDefault="00F404C3" w:rsidP="00B5598D">
            <w:pPr>
              <w:jc w:val="center"/>
              <w:rPr>
                <w:rFonts w:cs="Arial"/>
                <w:b/>
                <w:bCs/>
                <w:sz w:val="20"/>
                <w:szCs w:val="20"/>
              </w:rPr>
            </w:pPr>
            <w:proofErr w:type="spellStart"/>
            <w:r w:rsidRPr="00B53AF5">
              <w:rPr>
                <w:rFonts w:cs="Arial"/>
                <w:b/>
                <w:sz w:val="20"/>
                <w:szCs w:val="20"/>
              </w:rPr>
              <w:lastRenderedPageBreak/>
              <w:t>Fwd</w:t>
            </w:r>
            <w:proofErr w:type="spellEnd"/>
            <w:r w:rsidRPr="00B53AF5">
              <w:rPr>
                <w:rFonts w:cs="Arial"/>
                <w:b/>
                <w:sz w:val="20"/>
                <w:szCs w:val="20"/>
              </w:rPr>
              <w:t xml:space="preserve"> ON</w:t>
            </w:r>
            <w:r w:rsidR="00B130DC" w:rsidRPr="00B53AF5">
              <w:rPr>
                <w:rFonts w:cs="Arial"/>
                <w:b/>
                <w:sz w:val="20"/>
                <w:szCs w:val="20"/>
              </w:rPr>
              <w:t xml:space="preserve"> or </w:t>
            </w:r>
            <w:r w:rsidRPr="00B53AF5">
              <w:rPr>
                <w:rFonts w:cs="Arial"/>
                <w:b/>
                <w:sz w:val="20"/>
                <w:szCs w:val="20"/>
              </w:rPr>
              <w:t>OFF?</w:t>
            </w:r>
          </w:p>
        </w:tc>
        <w:tc>
          <w:tcPr>
            <w:tcW w:w="0" w:type="auto"/>
            <w:vAlign w:val="center"/>
          </w:tcPr>
          <w:p w14:paraId="36352854" w14:textId="438073E5" w:rsidR="00F404C3" w:rsidRPr="00B53AF5" w:rsidRDefault="00F404C3" w:rsidP="00B53AF5">
            <w:pPr>
              <w:rPr>
                <w:rFonts w:cs="Arial"/>
                <w:b/>
                <w:sz w:val="20"/>
                <w:szCs w:val="20"/>
              </w:rPr>
            </w:pPr>
            <w:proofErr w:type="spellStart"/>
            <w:r w:rsidRPr="00B53AF5">
              <w:rPr>
                <w:rFonts w:cs="Arial"/>
                <w:sz w:val="20"/>
                <w:szCs w:val="20"/>
              </w:rPr>
              <w:t>Fwd</w:t>
            </w:r>
            <w:proofErr w:type="spellEnd"/>
            <w:r w:rsidRPr="00B53AF5">
              <w:rPr>
                <w:rFonts w:cs="Arial"/>
                <w:sz w:val="20"/>
                <w:szCs w:val="20"/>
              </w:rPr>
              <w:t xml:space="preserve"> follows its semi-static </w:t>
            </w:r>
            <w:r w:rsidR="00A317EB" w:rsidRPr="00B53AF5">
              <w:rPr>
                <w:rFonts w:cs="Arial"/>
                <w:sz w:val="20"/>
                <w:szCs w:val="20"/>
              </w:rPr>
              <w:t xml:space="preserve">configuration </w:t>
            </w:r>
            <w:r w:rsidRPr="00B53AF5">
              <w:rPr>
                <w:rFonts w:cs="Arial"/>
                <w:sz w:val="20"/>
                <w:szCs w:val="20"/>
              </w:rPr>
              <w:t>and/or dynamic indication.</w:t>
            </w:r>
          </w:p>
        </w:tc>
        <w:tc>
          <w:tcPr>
            <w:tcW w:w="0" w:type="auto"/>
            <w:vAlign w:val="center"/>
          </w:tcPr>
          <w:p w14:paraId="3058F19D" w14:textId="3E665D67" w:rsidR="00F404C3" w:rsidRPr="00B53AF5" w:rsidRDefault="00F404C3" w:rsidP="00B53AF5">
            <w:pPr>
              <w:pStyle w:val="ListParagraph"/>
              <w:numPr>
                <w:ilvl w:val="0"/>
                <w:numId w:val="40"/>
              </w:numPr>
              <w:rPr>
                <w:rFonts w:ascii="Arial" w:hAnsi="Arial" w:cs="Arial"/>
                <w:sz w:val="20"/>
                <w:szCs w:val="20"/>
              </w:rPr>
            </w:pPr>
            <w:proofErr w:type="spellStart"/>
            <w:r w:rsidRPr="00B53AF5">
              <w:rPr>
                <w:rFonts w:ascii="Arial" w:hAnsi="Arial" w:cs="Arial"/>
                <w:sz w:val="20"/>
                <w:szCs w:val="20"/>
              </w:rPr>
              <w:t>Fwd</w:t>
            </w:r>
            <w:proofErr w:type="spellEnd"/>
            <w:r w:rsidRPr="00B53AF5">
              <w:rPr>
                <w:rFonts w:ascii="Arial" w:hAnsi="Arial" w:cs="Arial"/>
                <w:sz w:val="20"/>
                <w:szCs w:val="20"/>
              </w:rPr>
              <w:t xml:space="preserve"> follows its semi-static conf</w:t>
            </w:r>
            <w:r w:rsidR="00A317EB" w:rsidRPr="00B53AF5">
              <w:rPr>
                <w:rFonts w:ascii="Arial" w:hAnsi="Arial" w:cs="Arial"/>
                <w:sz w:val="20"/>
                <w:szCs w:val="20"/>
              </w:rPr>
              <w:t>iguration</w:t>
            </w:r>
            <w:r w:rsidRPr="00B53AF5">
              <w:rPr>
                <w:rFonts w:ascii="Arial" w:hAnsi="Arial" w:cs="Arial"/>
                <w:sz w:val="20"/>
                <w:szCs w:val="20"/>
              </w:rPr>
              <w:t>, or</w:t>
            </w:r>
          </w:p>
          <w:p w14:paraId="5F39D85E" w14:textId="5847B146" w:rsidR="00F404C3" w:rsidRPr="00B53AF5" w:rsidRDefault="00F404C3" w:rsidP="00B53AF5">
            <w:pPr>
              <w:pStyle w:val="ListParagraph"/>
              <w:numPr>
                <w:ilvl w:val="0"/>
                <w:numId w:val="40"/>
              </w:numPr>
              <w:rPr>
                <w:rFonts w:ascii="Arial" w:hAnsi="Arial" w:cs="Arial"/>
                <w:b/>
                <w:sz w:val="20"/>
                <w:szCs w:val="20"/>
              </w:rPr>
            </w:pPr>
            <w:proofErr w:type="spellStart"/>
            <w:r w:rsidRPr="00B53AF5">
              <w:rPr>
                <w:rFonts w:ascii="Arial" w:hAnsi="Arial" w:cs="Arial"/>
                <w:sz w:val="20"/>
                <w:szCs w:val="20"/>
              </w:rPr>
              <w:t>Fwd</w:t>
            </w:r>
            <w:proofErr w:type="spellEnd"/>
            <w:r w:rsidRPr="00B53AF5">
              <w:rPr>
                <w:rFonts w:ascii="Arial" w:hAnsi="Arial" w:cs="Arial"/>
                <w:sz w:val="20"/>
                <w:szCs w:val="20"/>
              </w:rPr>
              <w:t xml:space="preserve"> follows the MT’s </w:t>
            </w:r>
            <w:r w:rsidR="00B159DA" w:rsidRPr="00B53AF5">
              <w:rPr>
                <w:rFonts w:ascii="Arial" w:hAnsi="Arial" w:cs="Arial"/>
                <w:sz w:val="20"/>
                <w:szCs w:val="20"/>
              </w:rPr>
              <w:t>RRC state</w:t>
            </w:r>
            <w:r w:rsidR="005117D4" w:rsidRPr="00B53AF5">
              <w:rPr>
                <w:rFonts w:ascii="Arial" w:hAnsi="Arial" w:cs="Arial"/>
                <w:sz w:val="20"/>
                <w:szCs w:val="20"/>
                <w:lang w:val="en-US"/>
              </w:rPr>
              <w:t>.</w:t>
            </w:r>
          </w:p>
        </w:tc>
      </w:tr>
    </w:tbl>
    <w:p w14:paraId="78317465" w14:textId="77777777" w:rsidR="00E00D43" w:rsidRDefault="00E00D43" w:rsidP="00524A38">
      <w:pPr>
        <w:rPr>
          <w:lang w:val="en-GB" w:eastAsia="ja-JP"/>
        </w:rPr>
      </w:pPr>
    </w:p>
    <w:p w14:paraId="6B5B1068" w14:textId="77777777" w:rsidR="00E00D43" w:rsidRDefault="00E00D43" w:rsidP="00E00D43">
      <w:pPr>
        <w:pStyle w:val="Proposal"/>
        <w:rPr>
          <w:lang w:val="en-GB"/>
        </w:rPr>
      </w:pPr>
      <w:bookmarkStart w:id="42" w:name="_Toc111235465"/>
      <w:r>
        <w:rPr>
          <w:lang w:val="en-GB"/>
        </w:rPr>
        <w:t xml:space="preserve">Two alternatives are identified for </w:t>
      </w:r>
      <w:proofErr w:type="spellStart"/>
      <w:r>
        <w:rPr>
          <w:lang w:val="en-GB"/>
        </w:rPr>
        <w:t>Fwd</w:t>
      </w:r>
      <w:proofErr w:type="spellEnd"/>
      <w:r>
        <w:rPr>
          <w:lang w:val="en-GB"/>
        </w:rPr>
        <w:t xml:space="preserve"> operation in case of </w:t>
      </w:r>
      <w:bookmarkStart w:id="43" w:name="_Hlk111118782"/>
      <w:r>
        <w:rPr>
          <w:lang w:val="en-GB"/>
        </w:rPr>
        <w:t>MT RRC inactive or idle:</w:t>
      </w:r>
      <w:bookmarkEnd w:id="42"/>
    </w:p>
    <w:p w14:paraId="1F915161" w14:textId="77777777" w:rsidR="00E00D43" w:rsidRDefault="00E00D43" w:rsidP="00E00D43">
      <w:pPr>
        <w:pStyle w:val="Proposal"/>
        <w:numPr>
          <w:ilvl w:val="1"/>
          <w:numId w:val="3"/>
        </w:numPr>
        <w:rPr>
          <w:lang w:val="en-GB"/>
        </w:rPr>
      </w:pPr>
      <w:bookmarkStart w:id="44" w:name="_Toc111235466"/>
      <w:proofErr w:type="spellStart"/>
      <w:r>
        <w:rPr>
          <w:lang w:val="en-GB"/>
        </w:rPr>
        <w:t>Fwd</w:t>
      </w:r>
      <w:proofErr w:type="spellEnd"/>
      <w:r>
        <w:rPr>
          <w:lang w:val="en-GB"/>
        </w:rPr>
        <w:t xml:space="preserve"> follows its semi-static configuration, or</w:t>
      </w:r>
      <w:bookmarkEnd w:id="44"/>
    </w:p>
    <w:p w14:paraId="24EBC9C9" w14:textId="77777777" w:rsidR="00E00D43" w:rsidRDefault="00E00D43" w:rsidP="00E00D43">
      <w:pPr>
        <w:pStyle w:val="Proposal"/>
        <w:numPr>
          <w:ilvl w:val="1"/>
          <w:numId w:val="3"/>
        </w:numPr>
        <w:rPr>
          <w:lang w:val="en-GB"/>
        </w:rPr>
      </w:pPr>
      <w:bookmarkStart w:id="45" w:name="_Toc111235467"/>
      <w:proofErr w:type="spellStart"/>
      <w:r>
        <w:rPr>
          <w:lang w:val="en-GB"/>
        </w:rPr>
        <w:t>Fwd</w:t>
      </w:r>
      <w:proofErr w:type="spellEnd"/>
      <w:r>
        <w:rPr>
          <w:lang w:val="en-GB"/>
        </w:rPr>
        <w:t xml:space="preserve"> follows the MT’s RRC state.</w:t>
      </w:r>
      <w:bookmarkEnd w:id="43"/>
      <w:bookmarkEnd w:id="45"/>
    </w:p>
    <w:p w14:paraId="345EE687" w14:textId="1D6B1C61" w:rsidR="00CB34E6" w:rsidRDefault="009A1AE4" w:rsidP="00F20321">
      <w:pPr>
        <w:rPr>
          <w:lang w:val="en-GB"/>
        </w:rPr>
      </w:pPr>
      <w:r>
        <w:t xml:space="preserve">Then, whether such an indication should be explicit or implicit was left to be discussed in RAN1#110. With this respect, it is important to note that, by definition, the NCR </w:t>
      </w:r>
      <w:r w:rsidRPr="00C24485">
        <w:rPr>
          <w:rFonts w:cs="Arial"/>
          <w:lang w:val="en-GB"/>
        </w:rPr>
        <w:t xml:space="preserve">is </w:t>
      </w:r>
      <w:r>
        <w:rPr>
          <w:rFonts w:cs="Arial"/>
          <w:lang w:val="en-GB"/>
        </w:rPr>
        <w:t xml:space="preserve">a repeater </w:t>
      </w:r>
      <w:r w:rsidRPr="00C24485">
        <w:rPr>
          <w:rFonts w:cs="Arial"/>
          <w:lang w:val="en-GB"/>
        </w:rPr>
        <w:t>deployed and under the control of the operator.</w:t>
      </w:r>
      <w:r>
        <w:t xml:space="preserve"> Thus, the </w:t>
      </w:r>
      <w:r>
        <w:rPr>
          <w:lang w:val="en-GB"/>
        </w:rPr>
        <w:t>NCR-</w:t>
      </w:r>
      <w:proofErr w:type="spellStart"/>
      <w:r>
        <w:rPr>
          <w:lang w:val="en-GB"/>
        </w:rPr>
        <w:t>Fwd</w:t>
      </w:r>
      <w:proofErr w:type="spellEnd"/>
      <w:r>
        <w:rPr>
          <w:lang w:val="en-GB"/>
        </w:rPr>
        <w:t xml:space="preserve"> will never operate without explicit access side beam indication. That is, </w:t>
      </w:r>
      <w:r w:rsidRPr="00C24485">
        <w:rPr>
          <w:lang w:val="en-GB"/>
        </w:rPr>
        <w:t xml:space="preserve">the </w:t>
      </w:r>
      <w:r>
        <w:rPr>
          <w:lang w:val="en-GB"/>
        </w:rPr>
        <w:t>NCR</w:t>
      </w:r>
      <w:r w:rsidRPr="00C24485">
        <w:rPr>
          <w:lang w:val="en-GB"/>
        </w:rPr>
        <w:t>-</w:t>
      </w:r>
      <w:proofErr w:type="spellStart"/>
      <w:r w:rsidRPr="00C24485">
        <w:rPr>
          <w:lang w:val="en-GB"/>
        </w:rPr>
        <w:t>Fwd’s</w:t>
      </w:r>
      <w:proofErr w:type="spellEnd"/>
      <w:r w:rsidRPr="00C24485">
        <w:rPr>
          <w:lang w:val="en-GB"/>
        </w:rPr>
        <w:t xml:space="preserve"> OFF signalling is mutually exclusive from </w:t>
      </w:r>
      <w:r w:rsidR="00CB34E6">
        <w:rPr>
          <w:lang w:val="en-GB"/>
        </w:rPr>
        <w:t>any</w:t>
      </w:r>
      <w:r>
        <w:rPr>
          <w:lang w:val="en-GB"/>
        </w:rPr>
        <w:t xml:space="preserve"> access side </w:t>
      </w:r>
      <w:r w:rsidRPr="00C24485">
        <w:rPr>
          <w:lang w:val="en-GB"/>
        </w:rPr>
        <w:t xml:space="preserve">beam indication, </w:t>
      </w:r>
      <w:r w:rsidR="00CB34E6">
        <w:rPr>
          <w:lang w:val="en-GB"/>
        </w:rPr>
        <w:t>or, phrased differently,</w:t>
      </w:r>
      <w:r w:rsidRPr="00C24485">
        <w:rPr>
          <w:lang w:val="en-GB"/>
        </w:rPr>
        <w:t xml:space="preserve"> the </w:t>
      </w:r>
      <w:r>
        <w:rPr>
          <w:lang w:val="en-GB"/>
        </w:rPr>
        <w:t>NCR</w:t>
      </w:r>
      <w:r w:rsidRPr="00C24485">
        <w:rPr>
          <w:lang w:val="en-GB"/>
        </w:rPr>
        <w:t>-</w:t>
      </w:r>
      <w:proofErr w:type="spellStart"/>
      <w:r w:rsidRPr="00C24485">
        <w:rPr>
          <w:lang w:val="en-GB"/>
        </w:rPr>
        <w:t>Fwd</w:t>
      </w:r>
      <w:proofErr w:type="spellEnd"/>
      <w:r w:rsidRPr="00C24485">
        <w:rPr>
          <w:lang w:val="en-GB"/>
        </w:rPr>
        <w:t xml:space="preserve"> is never both turned OFF and provided with a beam indication</w:t>
      </w:r>
      <w:r w:rsidR="00CB34E6">
        <w:rPr>
          <w:lang w:val="en-GB"/>
        </w:rPr>
        <w:t>. T</w:t>
      </w:r>
      <w:r>
        <w:rPr>
          <w:lang w:val="en-GB"/>
        </w:rPr>
        <w:t xml:space="preserve">hereby, </w:t>
      </w:r>
      <w:r w:rsidR="00CB34E6">
        <w:rPr>
          <w:lang w:val="en-GB"/>
        </w:rPr>
        <w:t>a</w:t>
      </w:r>
      <w:r>
        <w:rPr>
          <w:lang w:val="en-GB"/>
        </w:rPr>
        <w:t xml:space="preserve"> lack of access link beam indication can be considered as the OFF signalling. </w:t>
      </w:r>
      <w:r w:rsidR="00CB34E6">
        <w:rPr>
          <w:lang w:val="en-GB"/>
        </w:rPr>
        <w:t>However, a reasonable assumption is that both semi-static configurations and dynamic</w:t>
      </w:r>
      <w:r>
        <w:rPr>
          <w:lang w:val="en-GB"/>
        </w:rPr>
        <w:t xml:space="preserve"> </w:t>
      </w:r>
      <w:r w:rsidR="00CB34E6">
        <w:rPr>
          <w:lang w:val="en-GB"/>
        </w:rPr>
        <w:t xml:space="preserve">indications will be provided </w:t>
      </w:r>
      <w:r w:rsidR="00524A38">
        <w:rPr>
          <w:lang w:val="en-GB"/>
        </w:rPr>
        <w:t>for</w:t>
      </w:r>
      <w:r w:rsidR="00CB34E6">
        <w:rPr>
          <w:lang w:val="en-GB"/>
        </w:rPr>
        <w:t xml:space="preserve"> a sequence of consecutive symbols or slots or combinations thereof</w:t>
      </w:r>
      <w:r w:rsidR="00BE2506">
        <w:rPr>
          <w:lang w:val="en-GB"/>
        </w:rPr>
        <w:t>; such configurations/indications</w:t>
      </w:r>
      <w:r w:rsidR="00705CFF">
        <w:rPr>
          <w:lang w:val="en-GB"/>
        </w:rPr>
        <w:t xml:space="preserve"> should apply for all </w:t>
      </w:r>
      <w:r w:rsidR="008527A6">
        <w:rPr>
          <w:lang w:val="en-GB"/>
        </w:rPr>
        <w:t>dynamic beam indications</w:t>
      </w:r>
      <w:r w:rsidR="00CB34E6">
        <w:rPr>
          <w:lang w:val="en-GB"/>
        </w:rPr>
        <w:t>. For this reason, an explicit OFF configuration, or a null beam, may be advantageous to simplify signa</w:t>
      </w:r>
      <w:r w:rsidR="00BE2506">
        <w:rPr>
          <w:lang w:val="en-GB"/>
        </w:rPr>
        <w:t>l</w:t>
      </w:r>
      <w:r w:rsidR="00CB34E6">
        <w:rPr>
          <w:lang w:val="en-GB"/>
        </w:rPr>
        <w:t>ling</w:t>
      </w:r>
      <w:r w:rsidR="00705CFF">
        <w:rPr>
          <w:lang w:val="en-GB"/>
        </w:rPr>
        <w:t xml:space="preserve">, as illustrated in </w:t>
      </w:r>
      <w:r w:rsidR="00535698">
        <w:rPr>
          <w:lang w:val="en-GB"/>
        </w:rPr>
        <w:fldChar w:fldCharType="begin"/>
      </w:r>
      <w:r w:rsidR="00535698">
        <w:rPr>
          <w:lang w:val="en-GB"/>
        </w:rPr>
        <w:instrText xml:space="preserve"> REF _Ref111117433 \h </w:instrText>
      </w:r>
      <w:r w:rsidR="00535698">
        <w:rPr>
          <w:lang w:val="en-GB"/>
        </w:rPr>
      </w:r>
      <w:r w:rsidR="00535698">
        <w:rPr>
          <w:lang w:val="en-GB"/>
        </w:rPr>
        <w:fldChar w:fldCharType="separate"/>
      </w:r>
      <w:r w:rsidR="000A1064">
        <w:t xml:space="preserve">Table </w:t>
      </w:r>
      <w:r w:rsidR="000A1064">
        <w:rPr>
          <w:noProof/>
        </w:rPr>
        <w:t>2</w:t>
      </w:r>
      <w:r w:rsidR="00535698">
        <w:rPr>
          <w:lang w:val="en-GB"/>
        </w:rPr>
        <w:fldChar w:fldCharType="end"/>
      </w:r>
      <w:r w:rsidR="00CB34E6">
        <w:rPr>
          <w:lang w:val="en-GB"/>
        </w:rPr>
        <w:t>.</w:t>
      </w:r>
    </w:p>
    <w:p w14:paraId="678F0B64" w14:textId="51906E4F" w:rsidR="0077186C" w:rsidRDefault="0077186C" w:rsidP="0077186C">
      <w:pPr>
        <w:pStyle w:val="Caption"/>
        <w:keepNext/>
      </w:pPr>
      <w:bookmarkStart w:id="46" w:name="_Ref111117433"/>
      <w:r>
        <w:t xml:space="preserve">Table </w:t>
      </w:r>
      <w:r>
        <w:fldChar w:fldCharType="begin"/>
      </w:r>
      <w:r>
        <w:instrText xml:space="preserve"> SEQ Table \* ARABIC </w:instrText>
      </w:r>
      <w:r>
        <w:fldChar w:fldCharType="separate"/>
      </w:r>
      <w:r w:rsidR="000A1064">
        <w:rPr>
          <w:noProof/>
        </w:rPr>
        <w:t>2</w:t>
      </w:r>
      <w:r>
        <w:fldChar w:fldCharType="end"/>
      </w:r>
      <w:bookmarkEnd w:id="46"/>
      <w:r>
        <w:t xml:space="preserve">: Illustration of use of a Null beam </w:t>
      </w:r>
      <w:r w:rsidR="00916B36">
        <w:t>in</w:t>
      </w:r>
      <w:r>
        <w:t xml:space="preserve"> dynamic</w:t>
      </w:r>
      <w:r w:rsidR="00916B36">
        <w:t xml:space="preserve"> beam</w:t>
      </w:r>
      <w:r>
        <w:t xml:space="preserve"> indication.</w:t>
      </w:r>
    </w:p>
    <w:tbl>
      <w:tblPr>
        <w:tblStyle w:val="TableGrid"/>
        <w:tblW w:w="0" w:type="auto"/>
        <w:tblLook w:val="04A0" w:firstRow="1" w:lastRow="0" w:firstColumn="1" w:lastColumn="0" w:noHBand="0" w:noVBand="1"/>
      </w:tblPr>
      <w:tblGrid>
        <w:gridCol w:w="1367"/>
        <w:gridCol w:w="1242"/>
        <w:gridCol w:w="735"/>
        <w:gridCol w:w="735"/>
        <w:gridCol w:w="1020"/>
        <w:gridCol w:w="1020"/>
        <w:gridCol w:w="735"/>
        <w:gridCol w:w="735"/>
        <w:gridCol w:w="1020"/>
        <w:gridCol w:w="1020"/>
      </w:tblGrid>
      <w:tr w:rsidR="003B7CA2" w14:paraId="5792C33A" w14:textId="77777777" w:rsidTr="0009045A">
        <w:tc>
          <w:tcPr>
            <w:tcW w:w="923" w:type="dxa"/>
          </w:tcPr>
          <w:p w14:paraId="75B4D9E3" w14:textId="0CB1EAAE" w:rsidR="0077186C" w:rsidRPr="00B53AF5" w:rsidRDefault="00916B36" w:rsidP="0009045A">
            <w:pPr>
              <w:rPr>
                <w:b/>
                <w:bCs/>
                <w:sz w:val="20"/>
                <w:szCs w:val="20"/>
                <w:lang w:val="en-GB" w:eastAsia="ja-JP"/>
              </w:rPr>
            </w:pPr>
            <w:r w:rsidRPr="00E85895">
              <w:rPr>
                <w:b/>
                <w:szCs w:val="20"/>
                <w:lang w:val="en-GB" w:eastAsia="ja-JP"/>
              </w:rPr>
              <w:t>Applied beam index</w:t>
            </w:r>
          </w:p>
        </w:tc>
        <w:tc>
          <w:tcPr>
            <w:tcW w:w="1366" w:type="dxa"/>
          </w:tcPr>
          <w:p w14:paraId="3617C79C" w14:textId="77777777" w:rsidR="0077186C" w:rsidRPr="00B53AF5" w:rsidRDefault="0077186C" w:rsidP="0009045A">
            <w:pPr>
              <w:rPr>
                <w:b/>
                <w:bCs/>
                <w:sz w:val="20"/>
                <w:szCs w:val="20"/>
                <w:lang w:val="en-GB" w:eastAsia="ja-JP"/>
              </w:rPr>
            </w:pPr>
          </w:p>
        </w:tc>
        <w:tc>
          <w:tcPr>
            <w:tcW w:w="7340" w:type="dxa"/>
            <w:gridSpan w:val="8"/>
          </w:tcPr>
          <w:p w14:paraId="4951861C" w14:textId="77777777" w:rsidR="0077186C" w:rsidRPr="00B53AF5" w:rsidRDefault="0077186C" w:rsidP="0009045A">
            <w:pPr>
              <w:jc w:val="center"/>
              <w:rPr>
                <w:b/>
                <w:bCs/>
                <w:sz w:val="20"/>
                <w:szCs w:val="20"/>
                <w:lang w:val="en-GB" w:eastAsia="ja-JP"/>
              </w:rPr>
            </w:pPr>
            <w:r w:rsidRPr="00E85895">
              <w:rPr>
                <w:b/>
                <w:szCs w:val="20"/>
                <w:lang w:val="en-GB" w:eastAsia="ja-JP"/>
              </w:rPr>
              <w:t>Time interval</w:t>
            </w:r>
          </w:p>
        </w:tc>
      </w:tr>
      <w:tr w:rsidR="003B7CA2" w14:paraId="066890D0" w14:textId="77777777" w:rsidTr="0009045A">
        <w:tc>
          <w:tcPr>
            <w:tcW w:w="923" w:type="dxa"/>
          </w:tcPr>
          <w:p w14:paraId="345866DB" w14:textId="77777777" w:rsidR="0077186C" w:rsidRPr="00B53AF5" w:rsidDel="00705CFF" w:rsidRDefault="0077186C" w:rsidP="0009045A">
            <w:pPr>
              <w:rPr>
                <w:b/>
                <w:bCs/>
                <w:sz w:val="20"/>
                <w:szCs w:val="20"/>
                <w:lang w:val="en-GB" w:eastAsia="ja-JP"/>
              </w:rPr>
            </w:pPr>
          </w:p>
        </w:tc>
        <w:tc>
          <w:tcPr>
            <w:tcW w:w="1366" w:type="dxa"/>
          </w:tcPr>
          <w:p w14:paraId="3E6EB0C8" w14:textId="77777777" w:rsidR="0077186C" w:rsidRPr="00B53AF5" w:rsidRDefault="0077186C" w:rsidP="0009045A">
            <w:pPr>
              <w:rPr>
                <w:b/>
                <w:bCs/>
                <w:sz w:val="20"/>
                <w:szCs w:val="20"/>
                <w:lang w:val="en-GB" w:eastAsia="ja-JP"/>
              </w:rPr>
            </w:pPr>
          </w:p>
        </w:tc>
        <w:tc>
          <w:tcPr>
            <w:tcW w:w="781" w:type="dxa"/>
          </w:tcPr>
          <w:p w14:paraId="3780BE9A" w14:textId="77777777" w:rsidR="0077186C" w:rsidRPr="00B53AF5" w:rsidRDefault="0077186C" w:rsidP="0009045A">
            <w:pPr>
              <w:rPr>
                <w:b/>
                <w:bCs/>
                <w:sz w:val="20"/>
                <w:szCs w:val="20"/>
                <w:lang w:val="en-GB" w:eastAsia="ja-JP"/>
              </w:rPr>
            </w:pPr>
            <w:r w:rsidRPr="00E85895">
              <w:rPr>
                <w:b/>
                <w:szCs w:val="20"/>
                <w:lang w:val="en-GB" w:eastAsia="ja-JP"/>
              </w:rPr>
              <w:t>0</w:t>
            </w:r>
          </w:p>
        </w:tc>
        <w:tc>
          <w:tcPr>
            <w:tcW w:w="781" w:type="dxa"/>
          </w:tcPr>
          <w:p w14:paraId="611CDA88" w14:textId="77777777" w:rsidR="0077186C" w:rsidRPr="00B53AF5" w:rsidRDefault="0077186C" w:rsidP="0009045A">
            <w:pPr>
              <w:rPr>
                <w:b/>
                <w:bCs/>
                <w:sz w:val="20"/>
                <w:szCs w:val="20"/>
                <w:lang w:val="en-GB" w:eastAsia="ja-JP"/>
              </w:rPr>
            </w:pPr>
            <w:r w:rsidRPr="00E85895">
              <w:rPr>
                <w:b/>
                <w:szCs w:val="20"/>
                <w:lang w:val="en-GB" w:eastAsia="ja-JP"/>
              </w:rPr>
              <w:t>1</w:t>
            </w:r>
          </w:p>
        </w:tc>
        <w:tc>
          <w:tcPr>
            <w:tcW w:w="1054" w:type="dxa"/>
          </w:tcPr>
          <w:p w14:paraId="2AF88347" w14:textId="77777777" w:rsidR="0077186C" w:rsidRPr="00B53AF5" w:rsidRDefault="0077186C" w:rsidP="0009045A">
            <w:pPr>
              <w:rPr>
                <w:b/>
                <w:bCs/>
                <w:sz w:val="20"/>
                <w:szCs w:val="20"/>
                <w:lang w:val="en-GB" w:eastAsia="ja-JP"/>
              </w:rPr>
            </w:pPr>
            <w:r w:rsidRPr="00E85895">
              <w:rPr>
                <w:b/>
                <w:szCs w:val="20"/>
                <w:lang w:val="en-GB" w:eastAsia="ja-JP"/>
              </w:rPr>
              <w:t>2</w:t>
            </w:r>
          </w:p>
        </w:tc>
        <w:tc>
          <w:tcPr>
            <w:tcW w:w="1054" w:type="dxa"/>
          </w:tcPr>
          <w:p w14:paraId="1AD0F58A" w14:textId="77777777" w:rsidR="0077186C" w:rsidRPr="00B53AF5" w:rsidRDefault="0077186C" w:rsidP="0009045A">
            <w:pPr>
              <w:rPr>
                <w:b/>
                <w:bCs/>
                <w:sz w:val="20"/>
                <w:szCs w:val="20"/>
                <w:lang w:val="en-GB" w:eastAsia="ja-JP"/>
              </w:rPr>
            </w:pPr>
            <w:r w:rsidRPr="00E85895">
              <w:rPr>
                <w:b/>
                <w:szCs w:val="20"/>
                <w:lang w:val="en-GB" w:eastAsia="ja-JP"/>
              </w:rPr>
              <w:t>3</w:t>
            </w:r>
          </w:p>
        </w:tc>
        <w:tc>
          <w:tcPr>
            <w:tcW w:w="781" w:type="dxa"/>
          </w:tcPr>
          <w:p w14:paraId="5D687231" w14:textId="77777777" w:rsidR="0077186C" w:rsidRPr="00B53AF5" w:rsidRDefault="0077186C" w:rsidP="0009045A">
            <w:pPr>
              <w:rPr>
                <w:b/>
                <w:bCs/>
                <w:sz w:val="20"/>
                <w:szCs w:val="20"/>
                <w:lang w:val="en-GB" w:eastAsia="ja-JP"/>
              </w:rPr>
            </w:pPr>
            <w:r w:rsidRPr="00E85895">
              <w:rPr>
                <w:b/>
                <w:szCs w:val="20"/>
                <w:lang w:val="en-GB" w:eastAsia="ja-JP"/>
              </w:rPr>
              <w:t>4</w:t>
            </w:r>
          </w:p>
        </w:tc>
        <w:tc>
          <w:tcPr>
            <w:tcW w:w="781" w:type="dxa"/>
          </w:tcPr>
          <w:p w14:paraId="0AF1B173" w14:textId="77777777" w:rsidR="0077186C" w:rsidRPr="00B53AF5" w:rsidRDefault="0077186C" w:rsidP="0009045A">
            <w:pPr>
              <w:rPr>
                <w:b/>
                <w:bCs/>
                <w:sz w:val="20"/>
                <w:szCs w:val="20"/>
                <w:lang w:val="en-GB" w:eastAsia="ja-JP"/>
              </w:rPr>
            </w:pPr>
            <w:r w:rsidRPr="00E85895">
              <w:rPr>
                <w:b/>
                <w:szCs w:val="20"/>
                <w:lang w:val="en-GB" w:eastAsia="ja-JP"/>
              </w:rPr>
              <w:t>5</w:t>
            </w:r>
          </w:p>
        </w:tc>
        <w:tc>
          <w:tcPr>
            <w:tcW w:w="1054" w:type="dxa"/>
          </w:tcPr>
          <w:p w14:paraId="75312E9D" w14:textId="77777777" w:rsidR="0077186C" w:rsidRPr="00B53AF5" w:rsidRDefault="0077186C" w:rsidP="0009045A">
            <w:pPr>
              <w:rPr>
                <w:b/>
                <w:bCs/>
                <w:sz w:val="20"/>
                <w:szCs w:val="20"/>
                <w:lang w:val="en-GB" w:eastAsia="ja-JP"/>
              </w:rPr>
            </w:pPr>
            <w:r w:rsidRPr="00E85895">
              <w:rPr>
                <w:b/>
                <w:szCs w:val="20"/>
                <w:lang w:val="en-GB" w:eastAsia="ja-JP"/>
              </w:rPr>
              <w:t>6</w:t>
            </w:r>
          </w:p>
        </w:tc>
        <w:tc>
          <w:tcPr>
            <w:tcW w:w="1054" w:type="dxa"/>
          </w:tcPr>
          <w:p w14:paraId="7AD632D2" w14:textId="77777777" w:rsidR="0077186C" w:rsidRPr="00B53AF5" w:rsidRDefault="0077186C" w:rsidP="0009045A">
            <w:pPr>
              <w:rPr>
                <w:b/>
                <w:bCs/>
                <w:sz w:val="20"/>
                <w:szCs w:val="20"/>
                <w:lang w:val="en-GB" w:eastAsia="ja-JP"/>
              </w:rPr>
            </w:pPr>
            <w:r w:rsidRPr="00E85895">
              <w:rPr>
                <w:b/>
                <w:szCs w:val="20"/>
                <w:lang w:val="en-GB" w:eastAsia="ja-JP"/>
              </w:rPr>
              <w:t>7</w:t>
            </w:r>
          </w:p>
        </w:tc>
      </w:tr>
      <w:tr w:rsidR="003B7CA2" w14:paraId="0B3EC7CE" w14:textId="77777777" w:rsidTr="0009045A">
        <w:tc>
          <w:tcPr>
            <w:tcW w:w="923" w:type="dxa"/>
            <w:vMerge w:val="restart"/>
            <w:vAlign w:val="center"/>
          </w:tcPr>
          <w:p w14:paraId="74882C0A" w14:textId="77777777" w:rsidR="0077186C" w:rsidRPr="00B53AF5" w:rsidRDefault="0077186C" w:rsidP="0009045A">
            <w:pPr>
              <w:jc w:val="center"/>
              <w:rPr>
                <w:b/>
                <w:i/>
                <w:sz w:val="20"/>
                <w:szCs w:val="20"/>
                <w:lang w:val="en-GB" w:eastAsia="ja-JP"/>
              </w:rPr>
            </w:pPr>
            <w:r w:rsidRPr="00E85895">
              <w:rPr>
                <w:b/>
                <w:i/>
                <w:szCs w:val="20"/>
                <w:lang w:val="en-GB" w:eastAsia="ja-JP"/>
              </w:rPr>
              <w:t xml:space="preserve">DCI </w:t>
            </w:r>
            <w:proofErr w:type="spellStart"/>
            <w:r w:rsidRPr="00E85895">
              <w:rPr>
                <w:b/>
                <w:i/>
                <w:szCs w:val="20"/>
                <w:lang w:val="en-GB" w:eastAsia="ja-JP"/>
              </w:rPr>
              <w:t>beamIndex</w:t>
            </w:r>
            <w:proofErr w:type="spellEnd"/>
          </w:p>
        </w:tc>
        <w:tc>
          <w:tcPr>
            <w:tcW w:w="1366" w:type="dxa"/>
          </w:tcPr>
          <w:p w14:paraId="270E697B" w14:textId="77777777" w:rsidR="0077186C" w:rsidRPr="00B53AF5" w:rsidRDefault="0077186C" w:rsidP="0009045A">
            <w:pPr>
              <w:rPr>
                <w:b/>
                <w:bCs/>
                <w:sz w:val="20"/>
                <w:szCs w:val="20"/>
                <w:lang w:val="en-GB" w:eastAsia="ja-JP"/>
              </w:rPr>
            </w:pPr>
            <w:r w:rsidRPr="00E85895">
              <w:rPr>
                <w:b/>
                <w:szCs w:val="20"/>
                <w:lang w:val="en-GB" w:eastAsia="ja-JP"/>
              </w:rPr>
              <w:t>0</w:t>
            </w:r>
          </w:p>
        </w:tc>
        <w:tc>
          <w:tcPr>
            <w:tcW w:w="781" w:type="dxa"/>
          </w:tcPr>
          <w:p w14:paraId="6EF1523F" w14:textId="77777777" w:rsidR="0077186C" w:rsidRPr="00B53AF5" w:rsidRDefault="0077186C" w:rsidP="0009045A">
            <w:pPr>
              <w:rPr>
                <w:sz w:val="20"/>
                <w:szCs w:val="20"/>
                <w:lang w:val="en-GB" w:eastAsia="ja-JP"/>
              </w:rPr>
            </w:pPr>
            <w:r w:rsidRPr="00E85895">
              <w:rPr>
                <w:szCs w:val="20"/>
                <w:lang w:val="en-GB" w:eastAsia="ja-JP"/>
              </w:rPr>
              <w:t>1</w:t>
            </w:r>
          </w:p>
        </w:tc>
        <w:tc>
          <w:tcPr>
            <w:tcW w:w="781" w:type="dxa"/>
          </w:tcPr>
          <w:p w14:paraId="3AED2E6D" w14:textId="77777777" w:rsidR="0077186C" w:rsidRPr="00B53AF5" w:rsidRDefault="0077186C" w:rsidP="0009045A">
            <w:pPr>
              <w:rPr>
                <w:sz w:val="20"/>
                <w:szCs w:val="20"/>
                <w:lang w:val="en-GB" w:eastAsia="ja-JP"/>
              </w:rPr>
            </w:pPr>
            <w:r w:rsidRPr="00E85895">
              <w:rPr>
                <w:szCs w:val="20"/>
                <w:lang w:val="en-GB" w:eastAsia="ja-JP"/>
              </w:rPr>
              <w:t>1</w:t>
            </w:r>
          </w:p>
        </w:tc>
        <w:tc>
          <w:tcPr>
            <w:tcW w:w="1054" w:type="dxa"/>
          </w:tcPr>
          <w:p w14:paraId="381AE909" w14:textId="77777777" w:rsidR="0077186C" w:rsidRPr="00B53AF5" w:rsidRDefault="0077186C" w:rsidP="0009045A">
            <w:pPr>
              <w:rPr>
                <w:sz w:val="20"/>
                <w:szCs w:val="20"/>
                <w:lang w:val="en-GB" w:eastAsia="ja-JP"/>
              </w:rPr>
            </w:pPr>
            <w:r w:rsidRPr="00E85895">
              <w:rPr>
                <w:szCs w:val="20"/>
                <w:lang w:val="en-GB" w:eastAsia="ja-JP"/>
              </w:rPr>
              <w:t>2</w:t>
            </w:r>
          </w:p>
        </w:tc>
        <w:tc>
          <w:tcPr>
            <w:tcW w:w="1054" w:type="dxa"/>
          </w:tcPr>
          <w:p w14:paraId="7B6AC526" w14:textId="77777777" w:rsidR="0077186C" w:rsidRPr="00B53AF5" w:rsidRDefault="0077186C" w:rsidP="0009045A">
            <w:pPr>
              <w:rPr>
                <w:sz w:val="20"/>
                <w:szCs w:val="20"/>
                <w:lang w:val="en-GB" w:eastAsia="ja-JP"/>
              </w:rPr>
            </w:pPr>
            <w:r w:rsidRPr="00E85895">
              <w:rPr>
                <w:szCs w:val="20"/>
                <w:lang w:val="en-GB" w:eastAsia="ja-JP"/>
              </w:rPr>
              <w:t>2</w:t>
            </w:r>
          </w:p>
        </w:tc>
        <w:tc>
          <w:tcPr>
            <w:tcW w:w="781" w:type="dxa"/>
          </w:tcPr>
          <w:p w14:paraId="4A1A3C90" w14:textId="77777777" w:rsidR="0077186C" w:rsidRPr="00B53AF5" w:rsidRDefault="0077186C" w:rsidP="0009045A">
            <w:pPr>
              <w:rPr>
                <w:sz w:val="20"/>
                <w:szCs w:val="20"/>
                <w:lang w:val="en-GB" w:eastAsia="ja-JP"/>
              </w:rPr>
            </w:pPr>
            <w:r w:rsidRPr="00E85895">
              <w:rPr>
                <w:szCs w:val="20"/>
                <w:lang w:val="en-GB" w:eastAsia="ja-JP"/>
              </w:rPr>
              <w:t>3</w:t>
            </w:r>
          </w:p>
        </w:tc>
        <w:tc>
          <w:tcPr>
            <w:tcW w:w="781" w:type="dxa"/>
          </w:tcPr>
          <w:p w14:paraId="6B924098" w14:textId="77777777" w:rsidR="0077186C" w:rsidRPr="00B53AF5" w:rsidRDefault="0077186C" w:rsidP="0009045A">
            <w:pPr>
              <w:rPr>
                <w:sz w:val="20"/>
                <w:szCs w:val="20"/>
                <w:lang w:val="en-GB" w:eastAsia="ja-JP"/>
              </w:rPr>
            </w:pPr>
            <w:r w:rsidRPr="00E85895">
              <w:rPr>
                <w:szCs w:val="20"/>
                <w:lang w:val="en-GB" w:eastAsia="ja-JP"/>
              </w:rPr>
              <w:t>3</w:t>
            </w:r>
          </w:p>
        </w:tc>
        <w:tc>
          <w:tcPr>
            <w:tcW w:w="1054" w:type="dxa"/>
          </w:tcPr>
          <w:p w14:paraId="64C4F0B7" w14:textId="77777777" w:rsidR="0077186C" w:rsidRPr="00B53AF5" w:rsidRDefault="0077186C" w:rsidP="0009045A">
            <w:pPr>
              <w:rPr>
                <w:sz w:val="20"/>
                <w:szCs w:val="20"/>
                <w:lang w:val="en-GB" w:eastAsia="ja-JP"/>
              </w:rPr>
            </w:pPr>
            <w:r w:rsidRPr="00E85895">
              <w:rPr>
                <w:szCs w:val="20"/>
                <w:lang w:val="en-GB" w:eastAsia="ja-JP"/>
              </w:rPr>
              <w:t>4</w:t>
            </w:r>
          </w:p>
        </w:tc>
        <w:tc>
          <w:tcPr>
            <w:tcW w:w="1054" w:type="dxa"/>
          </w:tcPr>
          <w:p w14:paraId="72539317" w14:textId="77777777" w:rsidR="0077186C" w:rsidRPr="00B53AF5" w:rsidRDefault="0077186C" w:rsidP="0009045A">
            <w:pPr>
              <w:rPr>
                <w:sz w:val="20"/>
                <w:szCs w:val="20"/>
                <w:lang w:val="en-GB" w:eastAsia="ja-JP"/>
              </w:rPr>
            </w:pPr>
            <w:r w:rsidRPr="00E85895">
              <w:rPr>
                <w:szCs w:val="20"/>
                <w:lang w:val="en-GB" w:eastAsia="ja-JP"/>
              </w:rPr>
              <w:t>4</w:t>
            </w:r>
          </w:p>
        </w:tc>
      </w:tr>
      <w:tr w:rsidR="003B7CA2" w14:paraId="6FB61B41" w14:textId="77777777" w:rsidTr="0009045A">
        <w:tc>
          <w:tcPr>
            <w:tcW w:w="923" w:type="dxa"/>
            <w:vMerge/>
          </w:tcPr>
          <w:p w14:paraId="0283D36D" w14:textId="77777777" w:rsidR="0077186C" w:rsidRPr="00B53AF5" w:rsidRDefault="0077186C" w:rsidP="0009045A">
            <w:pPr>
              <w:rPr>
                <w:b/>
                <w:bCs/>
                <w:sz w:val="20"/>
                <w:szCs w:val="20"/>
                <w:lang w:val="en-GB" w:eastAsia="ja-JP"/>
              </w:rPr>
            </w:pPr>
          </w:p>
        </w:tc>
        <w:tc>
          <w:tcPr>
            <w:tcW w:w="1366" w:type="dxa"/>
          </w:tcPr>
          <w:p w14:paraId="1652A8CF" w14:textId="77777777" w:rsidR="0077186C" w:rsidRPr="00B53AF5" w:rsidRDefault="0077186C" w:rsidP="0009045A">
            <w:pPr>
              <w:rPr>
                <w:b/>
                <w:bCs/>
                <w:sz w:val="20"/>
                <w:szCs w:val="20"/>
                <w:lang w:val="en-GB" w:eastAsia="ja-JP"/>
              </w:rPr>
            </w:pPr>
            <w:r w:rsidRPr="00E85895">
              <w:rPr>
                <w:b/>
                <w:szCs w:val="20"/>
                <w:lang w:val="en-GB" w:eastAsia="ja-JP"/>
              </w:rPr>
              <w:t>1</w:t>
            </w:r>
          </w:p>
        </w:tc>
        <w:tc>
          <w:tcPr>
            <w:tcW w:w="781" w:type="dxa"/>
          </w:tcPr>
          <w:p w14:paraId="7C22C71E" w14:textId="77777777" w:rsidR="0077186C" w:rsidRPr="00B53AF5" w:rsidRDefault="0077186C" w:rsidP="0009045A">
            <w:pPr>
              <w:rPr>
                <w:sz w:val="20"/>
                <w:szCs w:val="20"/>
                <w:lang w:val="en-GB" w:eastAsia="ja-JP"/>
              </w:rPr>
            </w:pPr>
            <w:r w:rsidRPr="00E85895">
              <w:rPr>
                <w:szCs w:val="20"/>
                <w:lang w:val="en-GB" w:eastAsia="ja-JP"/>
              </w:rPr>
              <w:t>1</w:t>
            </w:r>
          </w:p>
        </w:tc>
        <w:tc>
          <w:tcPr>
            <w:tcW w:w="781" w:type="dxa"/>
          </w:tcPr>
          <w:p w14:paraId="5D3DCA66" w14:textId="77777777" w:rsidR="0077186C" w:rsidRPr="00B53AF5" w:rsidRDefault="0077186C" w:rsidP="0009045A">
            <w:pPr>
              <w:rPr>
                <w:sz w:val="20"/>
                <w:szCs w:val="20"/>
                <w:lang w:val="en-GB" w:eastAsia="ja-JP"/>
              </w:rPr>
            </w:pPr>
            <w:r w:rsidRPr="00E85895">
              <w:rPr>
                <w:szCs w:val="20"/>
                <w:lang w:val="en-GB" w:eastAsia="ja-JP"/>
              </w:rPr>
              <w:t>1</w:t>
            </w:r>
          </w:p>
        </w:tc>
        <w:tc>
          <w:tcPr>
            <w:tcW w:w="1054" w:type="dxa"/>
            <w:shd w:val="clear" w:color="auto" w:fill="FFC000"/>
          </w:tcPr>
          <w:p w14:paraId="268A98AD" w14:textId="0CD2DB4C" w:rsidR="0077186C" w:rsidRPr="00B53AF5" w:rsidRDefault="0077186C" w:rsidP="0009045A">
            <w:pPr>
              <w:rPr>
                <w:sz w:val="20"/>
                <w:szCs w:val="20"/>
                <w:lang w:val="en-GB" w:eastAsia="ja-JP"/>
              </w:rPr>
            </w:pPr>
            <w:r w:rsidRPr="00E85895">
              <w:rPr>
                <w:szCs w:val="20"/>
                <w:lang w:val="en-GB" w:eastAsia="ja-JP"/>
              </w:rPr>
              <w:t>Null</w:t>
            </w:r>
            <w:r w:rsidR="008527A6" w:rsidRPr="00252C1F">
              <w:rPr>
                <w:szCs w:val="20"/>
                <w:lang w:val="en-GB" w:eastAsia="ja-JP"/>
              </w:rPr>
              <w:t xml:space="preserve"> (OFF)</w:t>
            </w:r>
          </w:p>
        </w:tc>
        <w:tc>
          <w:tcPr>
            <w:tcW w:w="1054" w:type="dxa"/>
            <w:shd w:val="clear" w:color="auto" w:fill="FFC000"/>
          </w:tcPr>
          <w:p w14:paraId="2E0FF4B9" w14:textId="29A576EE" w:rsidR="0077186C" w:rsidRPr="00B53AF5" w:rsidRDefault="0077186C" w:rsidP="0009045A">
            <w:pPr>
              <w:rPr>
                <w:sz w:val="20"/>
                <w:szCs w:val="20"/>
                <w:lang w:val="en-GB" w:eastAsia="ja-JP"/>
              </w:rPr>
            </w:pPr>
            <w:r w:rsidRPr="00E85895">
              <w:rPr>
                <w:szCs w:val="20"/>
                <w:lang w:val="en-GB" w:eastAsia="ja-JP"/>
              </w:rPr>
              <w:t>Null</w:t>
            </w:r>
            <w:r w:rsidR="008527A6" w:rsidRPr="00252C1F">
              <w:rPr>
                <w:szCs w:val="20"/>
                <w:lang w:val="en-GB" w:eastAsia="ja-JP"/>
              </w:rPr>
              <w:t xml:space="preserve"> (OFF)</w:t>
            </w:r>
          </w:p>
        </w:tc>
        <w:tc>
          <w:tcPr>
            <w:tcW w:w="781" w:type="dxa"/>
          </w:tcPr>
          <w:p w14:paraId="352C28D0" w14:textId="77777777" w:rsidR="0077186C" w:rsidRPr="00B53AF5" w:rsidRDefault="0077186C" w:rsidP="0009045A">
            <w:pPr>
              <w:rPr>
                <w:sz w:val="20"/>
                <w:szCs w:val="20"/>
                <w:lang w:val="en-GB" w:eastAsia="ja-JP"/>
              </w:rPr>
            </w:pPr>
            <w:r w:rsidRPr="00E85895">
              <w:rPr>
                <w:szCs w:val="20"/>
                <w:lang w:val="en-GB" w:eastAsia="ja-JP"/>
              </w:rPr>
              <w:t>2</w:t>
            </w:r>
          </w:p>
        </w:tc>
        <w:tc>
          <w:tcPr>
            <w:tcW w:w="781" w:type="dxa"/>
          </w:tcPr>
          <w:p w14:paraId="7A26719A" w14:textId="77777777" w:rsidR="0077186C" w:rsidRPr="00B53AF5" w:rsidRDefault="0077186C" w:rsidP="0009045A">
            <w:pPr>
              <w:rPr>
                <w:sz w:val="20"/>
                <w:szCs w:val="20"/>
                <w:lang w:val="en-GB" w:eastAsia="ja-JP"/>
              </w:rPr>
            </w:pPr>
            <w:r w:rsidRPr="00E85895">
              <w:rPr>
                <w:szCs w:val="20"/>
                <w:lang w:val="en-GB" w:eastAsia="ja-JP"/>
              </w:rPr>
              <w:t>2</w:t>
            </w:r>
          </w:p>
        </w:tc>
        <w:tc>
          <w:tcPr>
            <w:tcW w:w="1054" w:type="dxa"/>
            <w:shd w:val="clear" w:color="auto" w:fill="FFC000"/>
          </w:tcPr>
          <w:p w14:paraId="2FE10A12" w14:textId="05284AF1" w:rsidR="0077186C" w:rsidRPr="00B53AF5" w:rsidRDefault="0077186C" w:rsidP="0009045A">
            <w:pPr>
              <w:rPr>
                <w:sz w:val="20"/>
                <w:szCs w:val="20"/>
                <w:lang w:val="en-GB" w:eastAsia="ja-JP"/>
              </w:rPr>
            </w:pPr>
            <w:r w:rsidRPr="00E85895">
              <w:rPr>
                <w:szCs w:val="20"/>
                <w:lang w:val="en-GB" w:eastAsia="ja-JP"/>
              </w:rPr>
              <w:t>Null</w:t>
            </w:r>
            <w:r w:rsidR="008527A6" w:rsidRPr="00252C1F">
              <w:rPr>
                <w:szCs w:val="20"/>
                <w:lang w:val="en-GB" w:eastAsia="ja-JP"/>
              </w:rPr>
              <w:t xml:space="preserve"> (OFF)</w:t>
            </w:r>
          </w:p>
        </w:tc>
        <w:tc>
          <w:tcPr>
            <w:tcW w:w="1054" w:type="dxa"/>
            <w:shd w:val="clear" w:color="auto" w:fill="FFC000"/>
          </w:tcPr>
          <w:p w14:paraId="674C2862" w14:textId="70AA4BA4" w:rsidR="0077186C" w:rsidRPr="00B53AF5" w:rsidRDefault="0077186C" w:rsidP="0009045A">
            <w:pPr>
              <w:rPr>
                <w:sz w:val="20"/>
                <w:szCs w:val="20"/>
                <w:lang w:val="en-GB" w:eastAsia="ja-JP"/>
              </w:rPr>
            </w:pPr>
            <w:r w:rsidRPr="00E85895">
              <w:rPr>
                <w:szCs w:val="20"/>
                <w:lang w:val="en-GB" w:eastAsia="ja-JP"/>
              </w:rPr>
              <w:t>Null</w:t>
            </w:r>
            <w:r w:rsidR="008527A6" w:rsidRPr="00252C1F">
              <w:rPr>
                <w:szCs w:val="20"/>
                <w:lang w:val="en-GB" w:eastAsia="ja-JP"/>
              </w:rPr>
              <w:t xml:space="preserve"> (OFF)</w:t>
            </w:r>
          </w:p>
        </w:tc>
      </w:tr>
      <w:tr w:rsidR="003B7CA2" w14:paraId="16CEE32F" w14:textId="77777777" w:rsidTr="0009045A">
        <w:tc>
          <w:tcPr>
            <w:tcW w:w="923" w:type="dxa"/>
            <w:vMerge/>
          </w:tcPr>
          <w:p w14:paraId="38407CC8" w14:textId="77777777" w:rsidR="0077186C" w:rsidRPr="00B53AF5" w:rsidRDefault="0077186C" w:rsidP="0009045A">
            <w:pPr>
              <w:rPr>
                <w:b/>
                <w:bCs/>
                <w:sz w:val="20"/>
                <w:szCs w:val="20"/>
                <w:lang w:val="en-GB" w:eastAsia="ja-JP"/>
              </w:rPr>
            </w:pPr>
          </w:p>
        </w:tc>
        <w:tc>
          <w:tcPr>
            <w:tcW w:w="1366" w:type="dxa"/>
          </w:tcPr>
          <w:p w14:paraId="1CFFDB5A" w14:textId="77777777" w:rsidR="0077186C" w:rsidRPr="00B53AF5" w:rsidRDefault="0077186C" w:rsidP="0009045A">
            <w:pPr>
              <w:rPr>
                <w:b/>
                <w:bCs/>
                <w:sz w:val="20"/>
                <w:szCs w:val="20"/>
                <w:lang w:val="en-GB" w:eastAsia="ja-JP"/>
              </w:rPr>
            </w:pPr>
            <w:r w:rsidRPr="00E85895">
              <w:rPr>
                <w:b/>
                <w:szCs w:val="20"/>
                <w:lang w:val="en-GB" w:eastAsia="ja-JP"/>
              </w:rPr>
              <w:t>…</w:t>
            </w:r>
          </w:p>
        </w:tc>
        <w:tc>
          <w:tcPr>
            <w:tcW w:w="781" w:type="dxa"/>
          </w:tcPr>
          <w:p w14:paraId="1E8EC53E" w14:textId="77777777" w:rsidR="0077186C" w:rsidRPr="00B53AF5" w:rsidRDefault="0077186C" w:rsidP="0009045A">
            <w:pPr>
              <w:rPr>
                <w:sz w:val="20"/>
                <w:szCs w:val="20"/>
                <w:lang w:val="en-GB" w:eastAsia="ja-JP"/>
              </w:rPr>
            </w:pPr>
            <w:r w:rsidRPr="00E85895">
              <w:rPr>
                <w:szCs w:val="20"/>
                <w:lang w:val="en-GB" w:eastAsia="ja-JP"/>
              </w:rPr>
              <w:t>…</w:t>
            </w:r>
          </w:p>
        </w:tc>
        <w:tc>
          <w:tcPr>
            <w:tcW w:w="781" w:type="dxa"/>
          </w:tcPr>
          <w:p w14:paraId="6631A22E" w14:textId="77777777" w:rsidR="0077186C" w:rsidRPr="00B53AF5" w:rsidRDefault="0077186C" w:rsidP="0009045A">
            <w:pPr>
              <w:rPr>
                <w:sz w:val="20"/>
                <w:szCs w:val="20"/>
                <w:lang w:val="en-GB" w:eastAsia="ja-JP"/>
              </w:rPr>
            </w:pPr>
            <w:r w:rsidRPr="00E85895">
              <w:rPr>
                <w:szCs w:val="20"/>
                <w:lang w:val="en-GB" w:eastAsia="ja-JP"/>
              </w:rPr>
              <w:t>…</w:t>
            </w:r>
          </w:p>
        </w:tc>
        <w:tc>
          <w:tcPr>
            <w:tcW w:w="1054" w:type="dxa"/>
          </w:tcPr>
          <w:p w14:paraId="1927A391" w14:textId="77777777" w:rsidR="0077186C" w:rsidRPr="00B53AF5" w:rsidRDefault="0077186C" w:rsidP="0009045A">
            <w:pPr>
              <w:rPr>
                <w:sz w:val="20"/>
                <w:szCs w:val="20"/>
                <w:lang w:val="en-GB" w:eastAsia="ja-JP"/>
              </w:rPr>
            </w:pPr>
            <w:r w:rsidRPr="00E85895">
              <w:rPr>
                <w:szCs w:val="20"/>
                <w:lang w:val="en-GB" w:eastAsia="ja-JP"/>
              </w:rPr>
              <w:t>…</w:t>
            </w:r>
          </w:p>
        </w:tc>
        <w:tc>
          <w:tcPr>
            <w:tcW w:w="1054" w:type="dxa"/>
          </w:tcPr>
          <w:p w14:paraId="20BAB7E3" w14:textId="77777777" w:rsidR="0077186C" w:rsidRPr="00B53AF5" w:rsidRDefault="0077186C" w:rsidP="0009045A">
            <w:pPr>
              <w:rPr>
                <w:sz w:val="20"/>
                <w:szCs w:val="20"/>
                <w:lang w:val="en-GB" w:eastAsia="ja-JP"/>
              </w:rPr>
            </w:pPr>
            <w:r w:rsidRPr="00E85895">
              <w:rPr>
                <w:szCs w:val="20"/>
                <w:lang w:val="en-GB" w:eastAsia="ja-JP"/>
              </w:rPr>
              <w:t>…</w:t>
            </w:r>
          </w:p>
        </w:tc>
        <w:tc>
          <w:tcPr>
            <w:tcW w:w="781" w:type="dxa"/>
          </w:tcPr>
          <w:p w14:paraId="362D3A82" w14:textId="77777777" w:rsidR="0077186C" w:rsidRPr="00B53AF5" w:rsidRDefault="0077186C" w:rsidP="0009045A">
            <w:pPr>
              <w:rPr>
                <w:sz w:val="20"/>
                <w:szCs w:val="20"/>
                <w:lang w:val="en-GB" w:eastAsia="ja-JP"/>
              </w:rPr>
            </w:pPr>
            <w:r w:rsidRPr="00E85895">
              <w:rPr>
                <w:szCs w:val="20"/>
                <w:lang w:val="en-GB" w:eastAsia="ja-JP"/>
              </w:rPr>
              <w:t>…</w:t>
            </w:r>
          </w:p>
        </w:tc>
        <w:tc>
          <w:tcPr>
            <w:tcW w:w="781" w:type="dxa"/>
          </w:tcPr>
          <w:p w14:paraId="002A6C2A" w14:textId="77777777" w:rsidR="0077186C" w:rsidRPr="00B53AF5" w:rsidRDefault="0077186C" w:rsidP="0009045A">
            <w:pPr>
              <w:rPr>
                <w:sz w:val="20"/>
                <w:szCs w:val="20"/>
                <w:lang w:val="en-GB" w:eastAsia="ja-JP"/>
              </w:rPr>
            </w:pPr>
            <w:r w:rsidRPr="00E85895">
              <w:rPr>
                <w:szCs w:val="20"/>
                <w:lang w:val="en-GB" w:eastAsia="ja-JP"/>
              </w:rPr>
              <w:t>…</w:t>
            </w:r>
          </w:p>
        </w:tc>
        <w:tc>
          <w:tcPr>
            <w:tcW w:w="1054" w:type="dxa"/>
          </w:tcPr>
          <w:p w14:paraId="7684400D" w14:textId="77777777" w:rsidR="0077186C" w:rsidRPr="00B53AF5" w:rsidRDefault="0077186C" w:rsidP="0009045A">
            <w:pPr>
              <w:rPr>
                <w:sz w:val="20"/>
                <w:szCs w:val="20"/>
                <w:lang w:val="en-GB" w:eastAsia="ja-JP"/>
              </w:rPr>
            </w:pPr>
            <w:r w:rsidRPr="00E85895">
              <w:rPr>
                <w:szCs w:val="20"/>
                <w:lang w:val="en-GB" w:eastAsia="ja-JP"/>
              </w:rPr>
              <w:t>…</w:t>
            </w:r>
          </w:p>
        </w:tc>
        <w:tc>
          <w:tcPr>
            <w:tcW w:w="1054" w:type="dxa"/>
          </w:tcPr>
          <w:p w14:paraId="4A9A26CA" w14:textId="77777777" w:rsidR="0077186C" w:rsidRPr="00B53AF5" w:rsidRDefault="0077186C" w:rsidP="0009045A">
            <w:pPr>
              <w:rPr>
                <w:sz w:val="20"/>
                <w:szCs w:val="20"/>
                <w:lang w:val="en-GB" w:eastAsia="ja-JP"/>
              </w:rPr>
            </w:pPr>
            <w:r w:rsidRPr="00E85895">
              <w:rPr>
                <w:szCs w:val="20"/>
                <w:lang w:val="en-GB" w:eastAsia="ja-JP"/>
              </w:rPr>
              <w:t>…</w:t>
            </w:r>
          </w:p>
        </w:tc>
      </w:tr>
    </w:tbl>
    <w:p w14:paraId="7E394887" w14:textId="01EF6F47" w:rsidR="00374699" w:rsidRDefault="00995E1F" w:rsidP="00B53AF5">
      <w:pPr>
        <w:spacing w:before="240"/>
        <w:rPr>
          <w:lang w:val="en-GB"/>
        </w:rPr>
      </w:pPr>
      <w:r>
        <w:rPr>
          <w:lang w:val="en-GB"/>
        </w:rPr>
        <w:t>C</w:t>
      </w:r>
      <w:r w:rsidR="00CB34E6">
        <w:rPr>
          <w:lang w:val="en-GB"/>
        </w:rPr>
        <w:t>onsidering that NCR-</w:t>
      </w:r>
      <w:proofErr w:type="spellStart"/>
      <w:r w:rsidR="00CB34E6">
        <w:rPr>
          <w:lang w:val="en-GB"/>
        </w:rPr>
        <w:t>Fwd</w:t>
      </w:r>
      <w:proofErr w:type="spellEnd"/>
      <w:r w:rsidR="00CB34E6">
        <w:rPr>
          <w:lang w:val="en-GB"/>
        </w:rPr>
        <w:t xml:space="preserve"> does not have any signal and channel awareness, </w:t>
      </w:r>
      <w:r w:rsidR="003A686E">
        <w:rPr>
          <w:lang w:val="en-GB"/>
        </w:rPr>
        <w:t xml:space="preserve">the existing DRX functionality can be re-used for NCR-MT </w:t>
      </w:r>
      <w:r>
        <w:rPr>
          <w:lang w:val="en-GB"/>
        </w:rPr>
        <w:t xml:space="preserve">but </w:t>
      </w:r>
      <w:r w:rsidR="003A686E">
        <w:rPr>
          <w:lang w:val="en-GB"/>
        </w:rPr>
        <w:t>is not suitable for NCR-Fwd.</w:t>
      </w:r>
    </w:p>
    <w:p w14:paraId="170F4A6A" w14:textId="01C19B0B" w:rsidR="00374699" w:rsidRDefault="00374699" w:rsidP="00374699">
      <w:pPr>
        <w:pStyle w:val="Observation"/>
        <w:rPr>
          <w:lang w:val="en-GB"/>
        </w:rPr>
      </w:pPr>
      <w:bookmarkStart w:id="47" w:name="_Toc111235449"/>
      <w:r>
        <w:rPr>
          <w:lang w:val="en-GB"/>
        </w:rPr>
        <w:t>NCR-</w:t>
      </w:r>
      <w:proofErr w:type="spellStart"/>
      <w:r>
        <w:rPr>
          <w:lang w:val="en-GB"/>
        </w:rPr>
        <w:t>Fwd</w:t>
      </w:r>
      <w:proofErr w:type="spellEnd"/>
      <w:r>
        <w:rPr>
          <w:lang w:val="en-GB"/>
        </w:rPr>
        <w:t xml:space="preserve"> does not have signal and channel awareness and therefore the existing DRX functionality is not feasible.</w:t>
      </w:r>
      <w:bookmarkEnd w:id="47"/>
    </w:p>
    <w:p w14:paraId="5421A4EC" w14:textId="7535DC54" w:rsidR="00374699" w:rsidRPr="00767831" w:rsidRDefault="00374699" w:rsidP="00B53AF5">
      <w:pPr>
        <w:pStyle w:val="Observation"/>
        <w:rPr>
          <w:lang w:val="en-GB"/>
        </w:rPr>
      </w:pPr>
      <w:bookmarkStart w:id="48" w:name="_Toc111235450"/>
      <w:r w:rsidRPr="00374699">
        <w:rPr>
          <w:lang w:val="en-GB"/>
        </w:rPr>
        <w:t>Explicit ON/OFF signal</w:t>
      </w:r>
      <w:r w:rsidR="00647BD3">
        <w:rPr>
          <w:lang w:val="en-GB"/>
        </w:rPr>
        <w:t>l</w:t>
      </w:r>
      <w:r w:rsidRPr="00374699">
        <w:rPr>
          <w:lang w:val="en-GB"/>
        </w:rPr>
        <w:t>ing is unwarranted since the NCR-</w:t>
      </w:r>
      <w:proofErr w:type="spellStart"/>
      <w:r w:rsidRPr="00374699">
        <w:rPr>
          <w:lang w:val="en-GB"/>
        </w:rPr>
        <w:t>Fwd</w:t>
      </w:r>
      <w:proofErr w:type="spellEnd"/>
      <w:r w:rsidRPr="00374699">
        <w:rPr>
          <w:lang w:val="en-GB"/>
        </w:rPr>
        <w:t xml:space="preserve"> should not operate without explicit access side beam indication.</w:t>
      </w:r>
      <w:bookmarkEnd w:id="48"/>
    </w:p>
    <w:p w14:paraId="251A1103" w14:textId="4C6B5CAD" w:rsidR="009A1177" w:rsidRDefault="009A1177" w:rsidP="00853A3C">
      <w:pPr>
        <w:pStyle w:val="Proposal"/>
        <w:rPr>
          <w:lang w:val="en-GB"/>
        </w:rPr>
      </w:pPr>
      <w:bookmarkStart w:id="49" w:name="_Toc111235468"/>
      <w:r>
        <w:rPr>
          <w:lang w:val="en-GB"/>
        </w:rPr>
        <w:t xml:space="preserve">The </w:t>
      </w:r>
      <w:r w:rsidR="00853A3C">
        <w:rPr>
          <w:lang w:val="en-GB"/>
        </w:rPr>
        <w:t>NCR-</w:t>
      </w:r>
      <w:proofErr w:type="spellStart"/>
      <w:r w:rsidR="00853A3C">
        <w:rPr>
          <w:lang w:val="en-GB"/>
        </w:rPr>
        <w:t>Fwd</w:t>
      </w:r>
      <w:proofErr w:type="spellEnd"/>
      <w:r>
        <w:rPr>
          <w:lang w:val="en-GB"/>
        </w:rPr>
        <w:t xml:space="preserve"> is </w:t>
      </w:r>
      <w:r w:rsidR="00853A3C">
        <w:rPr>
          <w:lang w:val="en-GB"/>
        </w:rPr>
        <w:t>configured OFF unless configured otherwise.</w:t>
      </w:r>
      <w:bookmarkEnd w:id="49"/>
    </w:p>
    <w:p w14:paraId="20F11728" w14:textId="41C96AAC" w:rsidR="006B0E4F" w:rsidRDefault="00995E1F" w:rsidP="00B53AF5">
      <w:pPr>
        <w:pStyle w:val="Proposal"/>
        <w:rPr>
          <w:lang w:val="en-GB"/>
        </w:rPr>
      </w:pPr>
      <w:bookmarkStart w:id="50" w:name="_Toc111235469"/>
      <w:r>
        <w:rPr>
          <w:lang w:val="en-GB"/>
        </w:rPr>
        <w:t xml:space="preserve">A </w:t>
      </w:r>
      <w:r w:rsidR="00705CFF">
        <w:rPr>
          <w:lang w:val="en-GB"/>
        </w:rPr>
        <w:t>N</w:t>
      </w:r>
      <w:r>
        <w:rPr>
          <w:lang w:val="en-GB"/>
        </w:rPr>
        <w:t xml:space="preserve">ull </w:t>
      </w:r>
      <w:r w:rsidR="008527A6">
        <w:rPr>
          <w:lang w:val="en-GB"/>
        </w:rPr>
        <w:t>B</w:t>
      </w:r>
      <w:r>
        <w:rPr>
          <w:lang w:val="en-GB"/>
        </w:rPr>
        <w:t>eam indicates OFF in a consecutive sequence of symbols, slots, or combinations thereof within the access side beamforming framework.</w:t>
      </w:r>
      <w:bookmarkStart w:id="51" w:name="_Toc111221854"/>
      <w:bookmarkStart w:id="52" w:name="_Toc111221959"/>
      <w:bookmarkStart w:id="53" w:name="_Toc111222036"/>
      <w:bookmarkStart w:id="54" w:name="_Toc111222339"/>
      <w:bookmarkStart w:id="55" w:name="_Toc111235108"/>
      <w:bookmarkEnd w:id="51"/>
      <w:bookmarkEnd w:id="52"/>
      <w:bookmarkEnd w:id="53"/>
      <w:bookmarkEnd w:id="54"/>
      <w:bookmarkEnd w:id="55"/>
      <w:bookmarkEnd w:id="50"/>
    </w:p>
    <w:p w14:paraId="480FCF00" w14:textId="13B4AF67" w:rsidR="00E00210" w:rsidRDefault="00E00210" w:rsidP="00E00210">
      <w:pPr>
        <w:pStyle w:val="Heading2"/>
      </w:pPr>
      <w:r>
        <w:t>Power control</w:t>
      </w:r>
    </w:p>
    <w:p w14:paraId="140AB744" w14:textId="5E2CB4AA" w:rsidR="007C7930" w:rsidRPr="00523235" w:rsidRDefault="007C7930" w:rsidP="00B4087C">
      <w:r>
        <w:rPr>
          <w:rFonts w:cs="Arial"/>
          <w:szCs w:val="20"/>
        </w:rPr>
        <w:t xml:space="preserve">For Rel-18 NCR, the following agreements on power control were made in the RAN1#109-e meeting </w:t>
      </w:r>
      <w:r w:rsidR="006E28DF">
        <w:rPr>
          <w:rFonts w:cs="Arial"/>
          <w:szCs w:val="20"/>
        </w:rPr>
        <w:fldChar w:fldCharType="begin"/>
      </w:r>
      <w:r w:rsidR="006E28DF">
        <w:rPr>
          <w:rFonts w:cs="Arial"/>
          <w:szCs w:val="20"/>
        </w:rPr>
        <w:instrText xml:space="preserve"> REF _Ref111222054 \r \h </w:instrText>
      </w:r>
      <w:r w:rsidR="006E28DF">
        <w:rPr>
          <w:rFonts w:cs="Arial"/>
          <w:szCs w:val="20"/>
        </w:rPr>
      </w:r>
      <w:r w:rsidR="006E28DF">
        <w:rPr>
          <w:rFonts w:cs="Arial"/>
          <w:szCs w:val="20"/>
        </w:rPr>
        <w:fldChar w:fldCharType="separate"/>
      </w:r>
      <w:r w:rsidR="000A1064">
        <w:rPr>
          <w:rFonts w:cs="Arial"/>
          <w:szCs w:val="20"/>
        </w:rPr>
        <w:t>[3]</w:t>
      </w:r>
      <w:r w:rsidR="006E28DF">
        <w:rPr>
          <w:rFonts w:cs="Arial"/>
          <w:szCs w:val="20"/>
        </w:rPr>
        <w:fldChar w:fldCharType="end"/>
      </w:r>
      <w:r>
        <w:rPr>
          <w:rFonts w:cs="Arial"/>
          <w:szCs w:val="20"/>
        </w:rPr>
        <w:t>.</w:t>
      </w:r>
    </w:p>
    <w:tbl>
      <w:tblPr>
        <w:tblStyle w:val="TableGrid"/>
        <w:tblW w:w="0" w:type="auto"/>
        <w:tblLook w:val="04A0" w:firstRow="1" w:lastRow="0" w:firstColumn="1" w:lastColumn="0" w:noHBand="0" w:noVBand="1"/>
      </w:tblPr>
      <w:tblGrid>
        <w:gridCol w:w="9629"/>
      </w:tblGrid>
      <w:tr w:rsidR="00F20321" w14:paraId="468A7D3D" w14:textId="77777777" w:rsidTr="00387C41">
        <w:tc>
          <w:tcPr>
            <w:tcW w:w="9629" w:type="dxa"/>
          </w:tcPr>
          <w:p w14:paraId="0BA3D1E6" w14:textId="77777777" w:rsidR="00452B83" w:rsidRPr="00452B83" w:rsidRDefault="00452B83" w:rsidP="00452B83">
            <w:pPr>
              <w:shd w:val="clear" w:color="auto" w:fill="FFFFFF"/>
              <w:spacing w:after="0" w:line="240" w:lineRule="auto"/>
              <w:jc w:val="left"/>
              <w:rPr>
                <w:rFonts w:ascii="Times" w:eastAsia="SimSun" w:hAnsi="Times" w:cs="Times"/>
                <w:b/>
                <w:bCs/>
                <w:iCs/>
                <w:szCs w:val="20"/>
                <w:highlight w:val="green"/>
                <w:shd w:val="clear" w:color="auto" w:fill="FFFF00"/>
                <w:lang w:eastAsia="zh-CN"/>
              </w:rPr>
            </w:pPr>
            <w:r w:rsidRPr="00452B83">
              <w:rPr>
                <w:rFonts w:ascii="Times" w:eastAsia="SimSun" w:hAnsi="Times" w:cs="Times"/>
                <w:b/>
                <w:bCs/>
                <w:iCs/>
                <w:szCs w:val="20"/>
                <w:highlight w:val="green"/>
                <w:lang w:eastAsia="zh-CN"/>
              </w:rPr>
              <w:t>Agreement</w:t>
            </w:r>
          </w:p>
          <w:p w14:paraId="26B808A5" w14:textId="77777777" w:rsidR="00452B83" w:rsidRPr="00452B83" w:rsidRDefault="00452B83" w:rsidP="00452B83">
            <w:pPr>
              <w:spacing w:after="0" w:line="240" w:lineRule="auto"/>
              <w:jc w:val="left"/>
              <w:rPr>
                <w:rFonts w:ascii="Times" w:eastAsia="Malgun Gothic" w:hAnsi="Times" w:cs="Times"/>
                <w:szCs w:val="20"/>
                <w:lang w:eastAsia="ko-KR"/>
              </w:rPr>
            </w:pPr>
            <w:r w:rsidRPr="00452B83">
              <w:rPr>
                <w:rFonts w:ascii="Times" w:eastAsia="SimSun" w:hAnsi="Times" w:cs="Times"/>
                <w:szCs w:val="20"/>
                <w:lang w:eastAsia="zh-CN"/>
              </w:rPr>
              <w:t>Recommend to capture the following observation in TR 38.867:</w:t>
            </w:r>
          </w:p>
          <w:p w14:paraId="7D306323" w14:textId="77777777" w:rsidR="00452B83" w:rsidRPr="00452B83" w:rsidRDefault="00452B83" w:rsidP="00452B83">
            <w:pPr>
              <w:numPr>
                <w:ilvl w:val="0"/>
                <w:numId w:val="31"/>
              </w:numPr>
              <w:spacing w:after="0" w:line="240" w:lineRule="auto"/>
              <w:jc w:val="left"/>
              <w:rPr>
                <w:rFonts w:ascii="Times" w:eastAsia="Batang" w:hAnsi="Times" w:cs="Times"/>
                <w:szCs w:val="20"/>
                <w:lang w:val="en-GB" w:eastAsia="x-none"/>
              </w:rPr>
            </w:pPr>
            <w:r w:rsidRPr="00452B83">
              <w:rPr>
                <w:rFonts w:ascii="Times" w:eastAsia="Batang" w:hAnsi="Times" w:cs="Times"/>
                <w:szCs w:val="20"/>
                <w:shd w:val="clear" w:color="auto" w:fill="FFFFFF"/>
                <w:lang w:val="en-GB" w:eastAsia="x-none"/>
              </w:rPr>
              <w:t xml:space="preserve">The benefits of power information used to control the </w:t>
            </w:r>
            <w:proofErr w:type="spellStart"/>
            <w:r w:rsidRPr="00452B83">
              <w:rPr>
                <w:rFonts w:ascii="Times" w:eastAsia="Batang" w:hAnsi="Times" w:cs="Times"/>
                <w:szCs w:val="20"/>
                <w:shd w:val="clear" w:color="auto" w:fill="FFFFFF"/>
                <w:lang w:val="en-GB" w:eastAsia="x-none"/>
              </w:rPr>
              <w:t>behavior</w:t>
            </w:r>
            <w:proofErr w:type="spellEnd"/>
            <w:r w:rsidRPr="00452B83">
              <w:rPr>
                <w:rFonts w:ascii="Times" w:eastAsia="Batang" w:hAnsi="Times" w:cs="Times"/>
                <w:szCs w:val="20"/>
                <w:shd w:val="clear" w:color="auto" w:fill="FFFFFF"/>
                <w:lang w:val="en-GB" w:eastAsia="x-none"/>
              </w:rPr>
              <w:t xml:space="preserve"> of NCR-</w:t>
            </w:r>
            <w:proofErr w:type="spellStart"/>
            <w:r w:rsidRPr="00452B83">
              <w:rPr>
                <w:rFonts w:ascii="Times" w:eastAsia="Batang" w:hAnsi="Times" w:cs="Times"/>
                <w:szCs w:val="20"/>
                <w:shd w:val="clear" w:color="auto" w:fill="FFFFFF"/>
                <w:lang w:val="en-GB" w:eastAsia="x-none"/>
              </w:rPr>
              <w:t>Fwd</w:t>
            </w:r>
            <w:proofErr w:type="spellEnd"/>
            <w:r w:rsidRPr="00452B83">
              <w:rPr>
                <w:rFonts w:ascii="Times" w:eastAsia="Batang" w:hAnsi="Times" w:cs="Times"/>
                <w:szCs w:val="20"/>
                <w:shd w:val="clear" w:color="auto" w:fill="FFFFFF"/>
                <w:lang w:val="en-GB" w:eastAsia="x-none"/>
              </w:rPr>
              <w:t xml:space="preserve"> for the DL of access link and/or UL of backhaul link are observed by the following inputs</w:t>
            </w:r>
            <w:r w:rsidRPr="00452B83">
              <w:rPr>
                <w:rFonts w:ascii="Times" w:eastAsia="Batang" w:hAnsi="Times" w:cs="Times"/>
                <w:szCs w:val="20"/>
                <w:lang w:val="en-GB" w:eastAsia="x-none"/>
              </w:rPr>
              <w:t>:</w:t>
            </w:r>
          </w:p>
          <w:p w14:paraId="44581FDA" w14:textId="77777777" w:rsidR="00452B83" w:rsidRPr="00452B83" w:rsidRDefault="00452B83" w:rsidP="00452B83">
            <w:pPr>
              <w:numPr>
                <w:ilvl w:val="1"/>
                <w:numId w:val="31"/>
              </w:numPr>
              <w:spacing w:after="0" w:line="240" w:lineRule="auto"/>
              <w:jc w:val="left"/>
              <w:rPr>
                <w:rFonts w:ascii="Times" w:eastAsia="Batang" w:hAnsi="Times" w:cs="Times"/>
                <w:szCs w:val="20"/>
                <w:lang w:val="en-GB" w:eastAsia="x-none"/>
              </w:rPr>
            </w:pPr>
            <w:r w:rsidRPr="00452B83">
              <w:rPr>
                <w:rFonts w:ascii="Times" w:eastAsia="Batang" w:hAnsi="Times" w:cs="Times"/>
                <w:szCs w:val="20"/>
                <w:lang w:val="en-GB" w:eastAsia="x-none"/>
              </w:rPr>
              <w:lastRenderedPageBreak/>
              <w:t>[Source-1, Huawei] shows that for the uplink transmission via NCR, a fixed NCR amplifying gain may lead to interference to the gNB or NCR UL coverage loss. For the downlink transmission via NCR, a fixed NCR amplifying gain may lead to NCR RU saturation or NCR DL coverage loss.</w:t>
            </w:r>
          </w:p>
          <w:p w14:paraId="03CAC03F" w14:textId="77777777" w:rsidR="00452B83" w:rsidRPr="00452B83" w:rsidRDefault="00452B83" w:rsidP="00452B83">
            <w:pPr>
              <w:numPr>
                <w:ilvl w:val="1"/>
                <w:numId w:val="31"/>
              </w:numPr>
              <w:spacing w:after="0" w:line="240" w:lineRule="auto"/>
              <w:jc w:val="left"/>
              <w:rPr>
                <w:rFonts w:ascii="Times" w:eastAsia="Batang" w:hAnsi="Times" w:cs="Times"/>
                <w:szCs w:val="20"/>
                <w:lang w:val="en-GB" w:eastAsia="x-none"/>
              </w:rPr>
            </w:pPr>
            <w:r w:rsidRPr="00452B83">
              <w:rPr>
                <w:rFonts w:ascii="Times" w:eastAsia="Batang" w:hAnsi="Times" w:cs="Times"/>
                <w:szCs w:val="20"/>
                <w:lang w:val="en-GB" w:eastAsia="x-none"/>
              </w:rPr>
              <w:t>[Source-2, vivo] shows that the optimal system performance can be achieved when repeater’s gain is set to a proper value.</w:t>
            </w:r>
          </w:p>
          <w:p w14:paraId="143DE065" w14:textId="77777777" w:rsidR="00452B83" w:rsidRPr="00452B83" w:rsidRDefault="00452B83" w:rsidP="00452B83">
            <w:pPr>
              <w:numPr>
                <w:ilvl w:val="1"/>
                <w:numId w:val="31"/>
              </w:numPr>
              <w:spacing w:after="0" w:line="240" w:lineRule="auto"/>
              <w:jc w:val="left"/>
              <w:rPr>
                <w:rFonts w:ascii="Times" w:eastAsia="Batang" w:hAnsi="Times" w:cs="Times"/>
                <w:szCs w:val="20"/>
                <w:lang w:val="en-GB" w:eastAsia="x-none"/>
              </w:rPr>
            </w:pPr>
            <w:r w:rsidRPr="00452B83">
              <w:rPr>
                <w:rFonts w:ascii="Times" w:eastAsia="Batang" w:hAnsi="Times" w:cs="Times"/>
                <w:szCs w:val="20"/>
                <w:lang w:val="en-GB" w:eastAsia="x-none"/>
              </w:rPr>
              <w:t>[Source-3, ETRI] shows that dynamic repeater gain/power control can provide additional SINR gain over semi-static repeater gain/power configuration.</w:t>
            </w:r>
          </w:p>
          <w:p w14:paraId="24D63C50" w14:textId="77777777" w:rsidR="00452B83" w:rsidRPr="00452B83" w:rsidRDefault="00452B83" w:rsidP="00452B83">
            <w:pPr>
              <w:numPr>
                <w:ilvl w:val="1"/>
                <w:numId w:val="31"/>
              </w:numPr>
              <w:spacing w:after="0" w:line="240" w:lineRule="auto"/>
              <w:jc w:val="left"/>
              <w:rPr>
                <w:rFonts w:ascii="Times" w:eastAsia="Batang" w:hAnsi="Times" w:cs="Times"/>
                <w:szCs w:val="20"/>
                <w:lang w:val="en-GB" w:eastAsia="x-none"/>
              </w:rPr>
            </w:pPr>
            <w:r w:rsidRPr="00452B83">
              <w:rPr>
                <w:rFonts w:ascii="Times" w:eastAsia="Batang" w:hAnsi="Times" w:cs="Times"/>
                <w:szCs w:val="20"/>
                <w:lang w:val="en-GB" w:eastAsia="x-none"/>
              </w:rPr>
              <w:t>[Source-4, Ericsson] mentions that the gain control is needed for self-interference management due to repeater oscillation.</w:t>
            </w:r>
          </w:p>
          <w:p w14:paraId="49D496B0" w14:textId="0EC9E4F0" w:rsidR="00452B83" w:rsidRDefault="00452B83" w:rsidP="00452B83">
            <w:pPr>
              <w:numPr>
                <w:ilvl w:val="0"/>
                <w:numId w:val="31"/>
              </w:numPr>
              <w:spacing w:after="0" w:line="240" w:lineRule="auto"/>
              <w:jc w:val="left"/>
              <w:rPr>
                <w:rFonts w:ascii="Times" w:eastAsia="Batang" w:hAnsi="Times" w:cs="Times"/>
                <w:szCs w:val="20"/>
                <w:lang w:val="en-GB" w:eastAsia="x-none"/>
              </w:rPr>
            </w:pPr>
            <w:r w:rsidRPr="00452B83">
              <w:rPr>
                <w:rFonts w:ascii="Times" w:eastAsia="Batang" w:hAnsi="Times" w:cs="Times"/>
                <w:szCs w:val="20"/>
                <w:lang w:val="en-GB" w:eastAsia="x-none"/>
              </w:rPr>
              <w:t>This agreement does not change the prioritization of PC</w:t>
            </w:r>
          </w:p>
          <w:p w14:paraId="7260839B" w14:textId="7BA5C8E4" w:rsidR="00452B83" w:rsidRDefault="00452B83" w:rsidP="00452B83">
            <w:pPr>
              <w:spacing w:after="0" w:line="240" w:lineRule="auto"/>
              <w:jc w:val="left"/>
              <w:rPr>
                <w:rFonts w:ascii="Times" w:eastAsia="Batang" w:hAnsi="Times" w:cs="Times"/>
                <w:szCs w:val="20"/>
                <w:lang w:val="en-GB" w:eastAsia="x-none"/>
              </w:rPr>
            </w:pPr>
          </w:p>
          <w:p w14:paraId="4321613F" w14:textId="77777777" w:rsidR="00452B83" w:rsidRPr="00452B83" w:rsidRDefault="00452B83" w:rsidP="00452B83">
            <w:pPr>
              <w:shd w:val="clear" w:color="auto" w:fill="FFFFFF"/>
              <w:spacing w:after="0" w:line="240" w:lineRule="auto"/>
              <w:jc w:val="left"/>
              <w:rPr>
                <w:rFonts w:ascii="Times" w:eastAsia="SimSun" w:hAnsi="Times" w:cs="Times"/>
                <w:b/>
                <w:bCs/>
                <w:iCs/>
                <w:szCs w:val="20"/>
                <w:highlight w:val="green"/>
                <w:shd w:val="clear" w:color="auto" w:fill="FFFF00"/>
                <w:lang w:eastAsia="zh-CN"/>
              </w:rPr>
            </w:pPr>
            <w:r w:rsidRPr="00452B83">
              <w:rPr>
                <w:rFonts w:ascii="Times" w:eastAsia="SimSun" w:hAnsi="Times" w:cs="Times"/>
                <w:b/>
                <w:bCs/>
                <w:iCs/>
                <w:szCs w:val="20"/>
                <w:highlight w:val="green"/>
                <w:lang w:eastAsia="zh-CN"/>
              </w:rPr>
              <w:t>Agreement</w:t>
            </w:r>
          </w:p>
          <w:p w14:paraId="729C73A4" w14:textId="77777777" w:rsidR="00452B83" w:rsidRPr="00452B83" w:rsidRDefault="00452B83" w:rsidP="00452B83">
            <w:pPr>
              <w:spacing w:after="0" w:line="240" w:lineRule="auto"/>
              <w:jc w:val="left"/>
              <w:rPr>
                <w:rFonts w:ascii="Times" w:eastAsia="SimSun" w:hAnsi="Times" w:cs="Times"/>
                <w:szCs w:val="20"/>
                <w:lang w:eastAsia="zh-CN"/>
              </w:rPr>
            </w:pPr>
            <w:r w:rsidRPr="00452B83">
              <w:rPr>
                <w:rFonts w:ascii="Times" w:eastAsia="SimSun" w:hAnsi="Times" w:cs="Times"/>
                <w:szCs w:val="20"/>
                <w:lang w:eastAsia="zh-CN"/>
              </w:rPr>
              <w:t>The controlling of the amplifying gain of NCR-</w:t>
            </w:r>
            <w:proofErr w:type="spellStart"/>
            <w:r w:rsidRPr="00452B83">
              <w:rPr>
                <w:rFonts w:ascii="Times" w:eastAsia="SimSun" w:hAnsi="Times" w:cs="Times"/>
                <w:szCs w:val="20"/>
                <w:lang w:eastAsia="zh-CN"/>
              </w:rPr>
              <w:t>Fwd</w:t>
            </w:r>
            <w:proofErr w:type="spellEnd"/>
            <w:r w:rsidRPr="00452B83">
              <w:rPr>
                <w:rFonts w:ascii="Times" w:eastAsia="SimSun" w:hAnsi="Times" w:cs="Times"/>
                <w:szCs w:val="20"/>
                <w:lang w:eastAsia="zh-CN"/>
              </w:rPr>
              <w:t xml:space="preserve"> is considered to enable the power control of NCR-</w:t>
            </w:r>
            <w:proofErr w:type="spellStart"/>
            <w:r w:rsidRPr="00452B83">
              <w:rPr>
                <w:rFonts w:ascii="Times" w:eastAsia="SimSun" w:hAnsi="Times" w:cs="Times"/>
                <w:szCs w:val="20"/>
                <w:lang w:eastAsia="zh-CN"/>
              </w:rPr>
              <w:t>Fwd</w:t>
            </w:r>
            <w:proofErr w:type="spellEnd"/>
            <w:r w:rsidRPr="00452B83">
              <w:rPr>
                <w:rFonts w:ascii="Times" w:eastAsia="SimSun" w:hAnsi="Times" w:cs="Times"/>
                <w:szCs w:val="20"/>
                <w:lang w:eastAsia="zh-CN"/>
              </w:rPr>
              <w:t xml:space="preserve"> if PC is recommended as side control information for NCR in Rel-18</w:t>
            </w:r>
          </w:p>
          <w:p w14:paraId="074A401E" w14:textId="068DB593" w:rsidR="00F20321" w:rsidRPr="00E80503" w:rsidRDefault="00452B83" w:rsidP="00E80503">
            <w:pPr>
              <w:numPr>
                <w:ilvl w:val="0"/>
                <w:numId w:val="31"/>
              </w:numPr>
              <w:spacing w:after="0" w:line="240" w:lineRule="auto"/>
              <w:jc w:val="left"/>
              <w:rPr>
                <w:rFonts w:ascii="Times" w:eastAsia="Batang" w:hAnsi="Times" w:cs="Times"/>
                <w:szCs w:val="20"/>
                <w:lang w:val="en-GB" w:eastAsia="x-none"/>
              </w:rPr>
            </w:pPr>
            <w:r w:rsidRPr="00452B83">
              <w:rPr>
                <w:rFonts w:ascii="Times" w:eastAsia="Batang" w:hAnsi="Times" w:cs="Times"/>
                <w:szCs w:val="20"/>
                <w:lang w:val="en-GB" w:eastAsia="x-none"/>
              </w:rPr>
              <w:t>FFS: Controlling of the transmission power of NCR-</w:t>
            </w:r>
            <w:proofErr w:type="spellStart"/>
            <w:r w:rsidRPr="00452B83">
              <w:rPr>
                <w:rFonts w:ascii="Times" w:eastAsia="Batang" w:hAnsi="Times" w:cs="Times"/>
                <w:szCs w:val="20"/>
                <w:lang w:val="en-GB" w:eastAsia="x-none"/>
              </w:rPr>
              <w:t>Fwd</w:t>
            </w:r>
            <w:proofErr w:type="spellEnd"/>
          </w:p>
        </w:tc>
      </w:tr>
    </w:tbl>
    <w:p w14:paraId="520FD410" w14:textId="77777777" w:rsidR="00E80503" w:rsidRPr="0035307F" w:rsidRDefault="00E80503" w:rsidP="00E80503">
      <w:pPr>
        <w:spacing w:before="240"/>
        <w:rPr>
          <w:lang w:val="en-GB"/>
        </w:rPr>
      </w:pPr>
      <w:r>
        <w:rPr>
          <w:lang w:val="en-GB"/>
        </w:rPr>
        <w:lastRenderedPageBreak/>
        <w:t>In terms of power control, different methods</w:t>
      </w:r>
      <w:r w:rsidRPr="0035307F">
        <w:t xml:space="preserve"> can be considered for the NCR-MT and </w:t>
      </w:r>
      <w:r>
        <w:t xml:space="preserve">the </w:t>
      </w:r>
      <w:r w:rsidRPr="0035307F">
        <w:t>NCR-Fwd.</w:t>
      </w:r>
      <w:r>
        <w:t xml:space="preserve"> </w:t>
      </w:r>
      <w:r w:rsidRPr="0035307F">
        <w:t>The NCR-MT can inherit legacy UE power control, as it has basically similar functionalities as a UE</w:t>
      </w:r>
      <w:r>
        <w:t xml:space="preserve"> and, thereby, no further specification work is required for the NCR-MT power control.</w:t>
      </w:r>
    </w:p>
    <w:p w14:paraId="44474740" w14:textId="081B784F" w:rsidR="00E80503" w:rsidRDefault="00E80503" w:rsidP="00E80503">
      <w:r>
        <w:rPr>
          <w:lang w:val="en-GB"/>
        </w:rPr>
        <w:t>With respect to the NCR-</w:t>
      </w:r>
      <w:proofErr w:type="spellStart"/>
      <w:r>
        <w:rPr>
          <w:lang w:val="en-GB"/>
        </w:rPr>
        <w:t>Fwd</w:t>
      </w:r>
      <w:proofErr w:type="spellEnd"/>
      <w:r>
        <w:rPr>
          <w:lang w:val="en-GB"/>
        </w:rPr>
        <w:t xml:space="preserve">, one may consider two different purposes for gain control, namely, compensating for the channel variations and interference management. Regarding the channel variation compensation, it is important to note that the </w:t>
      </w:r>
      <w:r w:rsidRPr="00016455">
        <w:t>NCR-</w:t>
      </w:r>
      <w:proofErr w:type="spellStart"/>
      <w:r w:rsidRPr="00016455">
        <w:t>Fwd</w:t>
      </w:r>
      <w:proofErr w:type="spellEnd"/>
      <w:r w:rsidRPr="00016455">
        <w:t xml:space="preserve"> gain control must not jeopardize the </w:t>
      </w:r>
      <w:proofErr w:type="spellStart"/>
      <w:r w:rsidRPr="00016455">
        <w:t>gNB’s</w:t>
      </w:r>
      <w:proofErr w:type="spellEnd"/>
      <w:r w:rsidRPr="00016455">
        <w:t xml:space="preserve"> ability to power control the UE.</w:t>
      </w:r>
      <w:r>
        <w:t xml:space="preserve"> That is, i</w:t>
      </w:r>
      <w:r w:rsidRPr="00411798">
        <w:t xml:space="preserve">t is critical to not implement </w:t>
      </w:r>
      <w:r>
        <w:t>NCR</w:t>
      </w:r>
      <w:r w:rsidRPr="00411798">
        <w:t>-</w:t>
      </w:r>
      <w:proofErr w:type="spellStart"/>
      <w:r w:rsidRPr="00411798">
        <w:t>Fwd</w:t>
      </w:r>
      <w:proofErr w:type="spellEnd"/>
      <w:r w:rsidRPr="00411798">
        <w:t xml:space="preserve"> gain control </w:t>
      </w:r>
      <w:r>
        <w:t xml:space="preserve">methods </w:t>
      </w:r>
      <w:r w:rsidRPr="00411798">
        <w:t xml:space="preserve">that may have a negative impact on the existing UE power control functionality, e.g., by operating on the same or similar time constants as </w:t>
      </w:r>
      <w:r>
        <w:t xml:space="preserve">the </w:t>
      </w:r>
      <w:r w:rsidRPr="00411798">
        <w:t>UE power control.</w:t>
      </w:r>
      <w:r>
        <w:t xml:space="preserve"> Then, given the stationary and robust performan</w:t>
      </w:r>
      <w:r w:rsidRPr="0051652B">
        <w:t xml:space="preserve">ce </w:t>
      </w:r>
      <w:r>
        <w:t>o</w:t>
      </w:r>
      <w:r w:rsidRPr="0051652B">
        <w:t xml:space="preserve">f the backhaul link, </w:t>
      </w:r>
      <w:r w:rsidRPr="0051652B">
        <w:rPr>
          <w:lang w:val="en-GB" w:eastAsia="ja-JP"/>
        </w:rPr>
        <w:t>we believe that, even if required, the NCR-</w:t>
      </w:r>
      <w:proofErr w:type="spellStart"/>
      <w:r w:rsidRPr="0051652B">
        <w:rPr>
          <w:lang w:val="en-GB" w:eastAsia="ja-JP"/>
        </w:rPr>
        <w:t>Fwd</w:t>
      </w:r>
      <w:proofErr w:type="spellEnd"/>
      <w:r w:rsidRPr="0051652B">
        <w:rPr>
          <w:lang w:val="en-GB" w:eastAsia="ja-JP"/>
        </w:rPr>
        <w:t xml:space="preserve"> gain control is a matter of </w:t>
      </w:r>
      <w:r w:rsidR="007F3135">
        <w:rPr>
          <w:lang w:val="en-GB" w:eastAsia="ja-JP"/>
        </w:rPr>
        <w:t>higher layer signal</w:t>
      </w:r>
      <w:r w:rsidR="00BE2506">
        <w:rPr>
          <w:lang w:val="en-GB" w:eastAsia="ja-JP"/>
        </w:rPr>
        <w:t>l</w:t>
      </w:r>
      <w:r w:rsidR="007F3135">
        <w:rPr>
          <w:lang w:val="en-GB" w:eastAsia="ja-JP"/>
        </w:rPr>
        <w:t>ing</w:t>
      </w:r>
      <w:r w:rsidR="00BE2506">
        <w:rPr>
          <w:lang w:val="en-GB" w:eastAsia="ja-JP"/>
        </w:rPr>
        <w:t xml:space="preserve"> (and therefore rather </w:t>
      </w:r>
      <w:r w:rsidR="005C0A50">
        <w:rPr>
          <w:lang w:val="en-GB" w:eastAsia="ja-JP"/>
        </w:rPr>
        <w:t xml:space="preserve">a </w:t>
      </w:r>
      <w:r w:rsidR="00BE2506">
        <w:rPr>
          <w:lang w:val="en-GB" w:eastAsia="ja-JP"/>
        </w:rPr>
        <w:t>RAN2/3 matter)</w:t>
      </w:r>
      <w:r w:rsidR="007F3135">
        <w:rPr>
          <w:lang w:val="en-GB" w:eastAsia="ja-JP"/>
        </w:rPr>
        <w:t xml:space="preserve">, e.g., </w:t>
      </w:r>
      <w:r w:rsidRPr="0051652B">
        <w:rPr>
          <w:lang w:val="en-GB" w:eastAsia="ja-JP"/>
        </w:rPr>
        <w:t>OAM</w:t>
      </w:r>
      <w:r w:rsidR="007F3135">
        <w:rPr>
          <w:lang w:val="en-GB" w:eastAsia="ja-JP"/>
        </w:rPr>
        <w:t>,</w:t>
      </w:r>
      <w:r w:rsidRPr="0051652B">
        <w:rPr>
          <w:lang w:val="en-GB" w:eastAsia="ja-JP"/>
        </w:rPr>
        <w:t xml:space="preserve"> </w:t>
      </w:r>
      <w:r>
        <w:rPr>
          <w:lang w:val="en-GB" w:eastAsia="ja-JP"/>
        </w:rPr>
        <w:t xml:space="preserve">where it </w:t>
      </w:r>
      <w:r w:rsidRPr="0051652B">
        <w:rPr>
          <w:lang w:val="en-GB" w:eastAsia="ja-JP"/>
        </w:rPr>
        <w:t xml:space="preserve">should operate </w:t>
      </w:r>
      <w:r>
        <w:rPr>
          <w:lang w:val="en-GB" w:eastAsia="ja-JP"/>
        </w:rPr>
        <w:t xml:space="preserve">on </w:t>
      </w:r>
      <w:r w:rsidRPr="0051652B">
        <w:rPr>
          <w:lang w:val="en-GB" w:eastAsia="ja-JP"/>
        </w:rPr>
        <w:t xml:space="preserve">a significantly longer time constant than </w:t>
      </w:r>
      <w:r>
        <w:rPr>
          <w:lang w:val="en-GB" w:eastAsia="ja-JP"/>
        </w:rPr>
        <w:t xml:space="preserve">that of </w:t>
      </w:r>
      <w:r w:rsidRPr="0051652B">
        <w:rPr>
          <w:lang w:val="en-GB" w:eastAsia="ja-JP"/>
        </w:rPr>
        <w:t>the UE power control.</w:t>
      </w:r>
    </w:p>
    <w:p w14:paraId="7D852921" w14:textId="16BC8F6A" w:rsidR="00E80503" w:rsidRPr="00111D4C" w:rsidRDefault="00E80503" w:rsidP="00824B48">
      <w:pPr>
        <w:pStyle w:val="Proposal"/>
        <w:rPr>
          <w:lang w:val="en-GB"/>
        </w:rPr>
      </w:pPr>
      <w:bookmarkStart w:id="56" w:name="_Toc111235470"/>
      <w:r w:rsidRPr="00111D4C">
        <w:t>NCR-</w:t>
      </w:r>
      <w:proofErr w:type="spellStart"/>
      <w:r w:rsidRPr="00111D4C">
        <w:t>Fwd</w:t>
      </w:r>
      <w:proofErr w:type="spellEnd"/>
      <w:r w:rsidRPr="00111D4C">
        <w:t xml:space="preserve"> gain control, to compensate for channel variations, is a matter of </w:t>
      </w:r>
      <w:r w:rsidR="007F3135">
        <w:t xml:space="preserve">higher layer signaling, e.g., </w:t>
      </w:r>
      <w:r w:rsidRPr="00111D4C">
        <w:t>OAM, and should be down prioritized in Rel-18.</w:t>
      </w:r>
      <w:bookmarkEnd w:id="56"/>
    </w:p>
    <w:p w14:paraId="7887D0BE" w14:textId="5FE2413E" w:rsidR="00E80503" w:rsidRDefault="00E80503" w:rsidP="00E80503">
      <w:r>
        <w:rPr>
          <w:lang w:val="en-GB"/>
        </w:rPr>
        <w:t>In terms of</w:t>
      </w:r>
      <w:r w:rsidR="004D6AEB">
        <w:rPr>
          <w:lang w:val="en-GB"/>
        </w:rPr>
        <w:t xml:space="preserve"> network</w:t>
      </w:r>
      <w:r>
        <w:rPr>
          <w:lang w:val="en-GB"/>
        </w:rPr>
        <w:t xml:space="preserve"> interference management, it is important note that the NCR</w:t>
      </w:r>
      <w:r w:rsidRPr="00016455">
        <w:rPr>
          <w:rFonts w:cs="Arial"/>
          <w:lang w:val="en-GB"/>
        </w:rPr>
        <w:t xml:space="preserve"> is logically part of the gNB for all management purposes, i.e., </w:t>
      </w:r>
      <w:r w:rsidRPr="00016455">
        <w:t>the NCR is an extension of the gNB</w:t>
      </w:r>
      <w:r>
        <w:rPr>
          <w:rFonts w:cs="Arial"/>
          <w:lang w:val="en-GB"/>
        </w:rPr>
        <w:t xml:space="preserve"> and will be </w:t>
      </w:r>
      <w:r w:rsidRPr="00016455">
        <w:rPr>
          <w:rFonts w:cs="Arial"/>
          <w:lang w:val="en-GB"/>
        </w:rPr>
        <w:t xml:space="preserve">under the control of the </w:t>
      </w:r>
      <w:r>
        <w:rPr>
          <w:rFonts w:cs="Arial"/>
          <w:lang w:val="en-GB"/>
        </w:rPr>
        <w:t>gNB</w:t>
      </w:r>
      <w:r w:rsidR="00FA4CC4">
        <w:rPr>
          <w:rFonts w:cs="Arial"/>
          <w:lang w:val="en-GB"/>
        </w:rPr>
        <w:t>, including any gNB interference management functionality</w:t>
      </w:r>
      <w:r w:rsidRPr="00016455">
        <w:rPr>
          <w:rFonts w:cs="Arial"/>
          <w:lang w:val="en-GB"/>
        </w:rPr>
        <w:t>.</w:t>
      </w:r>
      <w:r w:rsidR="00FA4CC4">
        <w:rPr>
          <w:rFonts w:cs="Arial"/>
          <w:lang w:val="en-GB"/>
        </w:rPr>
        <w:t xml:space="preserve"> Related to this is that repeater interference management that is not supported by </w:t>
      </w:r>
      <w:proofErr w:type="spellStart"/>
      <w:r w:rsidR="00FA4CC4">
        <w:rPr>
          <w:rFonts w:cs="Arial"/>
          <w:lang w:val="en-GB"/>
        </w:rPr>
        <w:t>neighboring</w:t>
      </w:r>
      <w:proofErr w:type="spellEnd"/>
      <w:r w:rsidR="00FA4CC4">
        <w:rPr>
          <w:rFonts w:cs="Arial"/>
          <w:lang w:val="en-GB"/>
        </w:rPr>
        <w:t xml:space="preserve"> gNBs will be of little value.</w:t>
      </w:r>
      <w:r>
        <w:rPr>
          <w:rFonts w:cs="Arial"/>
          <w:lang w:val="en-GB"/>
        </w:rPr>
        <w:t xml:space="preserve"> Also, a</w:t>
      </w:r>
      <w:r>
        <w:rPr>
          <w:lang w:val="en-GB"/>
        </w:rPr>
        <w:t>s a rule of thumb, an NCR</w:t>
      </w:r>
      <w:r w:rsidRPr="0035307F">
        <w:rPr>
          <w:lang w:val="en-GB"/>
        </w:rPr>
        <w:t xml:space="preserve"> is less complex</w:t>
      </w:r>
      <w:r>
        <w:rPr>
          <w:lang w:val="en-GB"/>
        </w:rPr>
        <w:t xml:space="preserve"> and capable</w:t>
      </w:r>
      <w:r w:rsidRPr="0035307F">
        <w:rPr>
          <w:lang w:val="en-GB"/>
        </w:rPr>
        <w:t xml:space="preserve"> than an </w:t>
      </w:r>
      <w:r>
        <w:rPr>
          <w:lang w:val="en-GB"/>
        </w:rPr>
        <w:t>gNB</w:t>
      </w:r>
      <w:r w:rsidR="007F3135">
        <w:rPr>
          <w:lang w:val="en-GB"/>
        </w:rPr>
        <w:t xml:space="preserve"> and there is typically</w:t>
      </w:r>
      <w:r w:rsidRPr="00016455">
        <w:t xml:space="preserve"> no power control for interference management in </w:t>
      </w:r>
      <w:r>
        <w:t xml:space="preserve">the </w:t>
      </w:r>
      <w:r w:rsidRPr="00016455">
        <w:t>gNB</w:t>
      </w:r>
      <w:r>
        <w:t>s</w:t>
      </w:r>
      <w:r w:rsidRPr="00016455">
        <w:t xml:space="preserve">. Thus, it does not make sense to have </w:t>
      </w:r>
      <w:r>
        <w:t>gain</w:t>
      </w:r>
      <w:r w:rsidRPr="00016455">
        <w:t xml:space="preserve"> control for interference management</w:t>
      </w:r>
      <w:r>
        <w:t xml:space="preserve"> at the NCR, as it may </w:t>
      </w:r>
      <w:r>
        <w:rPr>
          <w:lang w:val="en-GB"/>
        </w:rPr>
        <w:t>risk the network functionality</w:t>
      </w:r>
      <w:r w:rsidRPr="00016455">
        <w:t>.</w:t>
      </w:r>
    </w:p>
    <w:p w14:paraId="53380066" w14:textId="5C26218B" w:rsidR="00B22F83" w:rsidRDefault="00B22F83" w:rsidP="00B22F83">
      <w:pPr>
        <w:pStyle w:val="Proposal"/>
        <w:rPr>
          <w:lang w:val="en-GB"/>
        </w:rPr>
      </w:pPr>
      <w:bookmarkStart w:id="57" w:name="_Toc111235471"/>
      <w:r>
        <w:rPr>
          <w:lang w:val="en-GB"/>
        </w:rPr>
        <w:t xml:space="preserve">NCR should not introduce more advanced </w:t>
      </w:r>
      <w:r w:rsidR="004D6AEB">
        <w:rPr>
          <w:lang w:val="en-GB"/>
        </w:rPr>
        <w:t xml:space="preserve">network </w:t>
      </w:r>
      <w:r>
        <w:rPr>
          <w:lang w:val="en-GB"/>
        </w:rPr>
        <w:t>interference management than gNBs are already capable of.</w:t>
      </w:r>
      <w:bookmarkEnd w:id="57"/>
    </w:p>
    <w:p w14:paraId="15B9BA64" w14:textId="3083F188" w:rsidR="00F20321" w:rsidRPr="00F20321" w:rsidRDefault="00E80503" w:rsidP="00E80503">
      <w:pPr>
        <w:rPr>
          <w:lang w:val="en-GB" w:eastAsia="ja-JP"/>
        </w:rPr>
      </w:pPr>
      <w:r>
        <w:t xml:space="preserve">In our opinion, the only case for which gain control is beneficial is to handle the NCR self-oscillations. </w:t>
      </w:r>
      <w:r w:rsidRPr="009C4E4D">
        <w:rPr>
          <w:lang w:val="en-GB"/>
        </w:rPr>
        <w:t xml:space="preserve">In an NCR, </w:t>
      </w:r>
      <w:r w:rsidR="007F3135">
        <w:rPr>
          <w:lang w:val="en-GB"/>
        </w:rPr>
        <w:t>and different from Rel-17 repeaters</w:t>
      </w:r>
      <w:r w:rsidRPr="009C4E4D">
        <w:rPr>
          <w:lang w:val="en-GB"/>
        </w:rPr>
        <w:t xml:space="preserve">, the transmitted signal may unexpectedly be reflected back to the </w:t>
      </w:r>
      <w:r>
        <w:rPr>
          <w:lang w:val="en-GB"/>
        </w:rPr>
        <w:t>NCR</w:t>
      </w:r>
      <w:r w:rsidRPr="009C4E4D">
        <w:rPr>
          <w:lang w:val="en-GB"/>
        </w:rPr>
        <w:t xml:space="preserve"> receive antennas (for instance, if the transmit and receive antennas are close to each other, are not well isolated, or there is a reflector reflecting the NCR transmitted signal towards its receive antennas). </w:t>
      </w:r>
      <w:r>
        <w:rPr>
          <w:lang w:val="en-GB"/>
        </w:rPr>
        <w:t>In these scenarios, due to the high Tx and Rx antenna gains of the NCR, s</w:t>
      </w:r>
      <w:r w:rsidRPr="009C4E4D">
        <w:rPr>
          <w:lang w:val="en-GB"/>
        </w:rPr>
        <w:t xml:space="preserve">uch </w:t>
      </w:r>
      <w:r w:rsidR="00FA4CC4">
        <w:rPr>
          <w:lang w:val="en-GB"/>
        </w:rPr>
        <w:t>positive feedback</w:t>
      </w:r>
      <w:r w:rsidRPr="009C4E4D">
        <w:rPr>
          <w:lang w:val="en-GB"/>
        </w:rPr>
        <w:t xml:space="preserve"> may lead to s</w:t>
      </w:r>
      <w:r>
        <w:rPr>
          <w:lang w:val="en-GB"/>
        </w:rPr>
        <w:t>trong s</w:t>
      </w:r>
      <w:r w:rsidRPr="009C4E4D">
        <w:rPr>
          <w:lang w:val="en-GB"/>
        </w:rPr>
        <w:t xml:space="preserve">elf-oscillations which </w:t>
      </w:r>
      <w:r>
        <w:rPr>
          <w:lang w:val="en-GB"/>
        </w:rPr>
        <w:t xml:space="preserve">will </w:t>
      </w:r>
      <w:r w:rsidRPr="009C4E4D">
        <w:rPr>
          <w:lang w:val="en-GB"/>
        </w:rPr>
        <w:t xml:space="preserve">put the </w:t>
      </w:r>
      <w:r>
        <w:rPr>
          <w:lang w:val="en-GB"/>
        </w:rPr>
        <w:t>NCR</w:t>
      </w:r>
      <w:r w:rsidRPr="009C4E4D">
        <w:rPr>
          <w:lang w:val="en-GB"/>
        </w:rPr>
        <w:t xml:space="preserve"> in an unstable state, unable to operate properly.</w:t>
      </w:r>
      <w:r>
        <w:rPr>
          <w:lang w:val="en-GB"/>
        </w:rPr>
        <w:t xml:space="preserve"> Here, </w:t>
      </w:r>
      <w:r>
        <w:t>gain</w:t>
      </w:r>
      <w:r w:rsidRPr="009C4E4D">
        <w:t xml:space="preserve"> control is beneficial where </w:t>
      </w:r>
      <w:r>
        <w:t>by reducing the amplification gain</w:t>
      </w:r>
      <w:r w:rsidRPr="009C4E4D">
        <w:t xml:space="preserve"> the </w:t>
      </w:r>
      <w:r>
        <w:t>self-</w:t>
      </w:r>
      <w:r w:rsidRPr="009C4E4D">
        <w:t>oscillations</w:t>
      </w:r>
      <w:r>
        <w:t xml:space="preserve"> can be </w:t>
      </w:r>
      <w:r w:rsidR="00AE4D10">
        <w:t>avoided</w:t>
      </w:r>
      <w:r>
        <w:t>. For these reasons and also because, a</w:t>
      </w:r>
      <w:r w:rsidRPr="002E02B3">
        <w:t xml:space="preserve">ccording to the SID, power control is a </w:t>
      </w:r>
      <w:r>
        <w:t>second</w:t>
      </w:r>
      <w:r w:rsidRPr="002E02B3">
        <w:t xml:space="preserve"> priority objective</w:t>
      </w:r>
      <w:r>
        <w:t>, we believe that the NCR gain control should be restricted to the cases with NCR self-oscillations.</w:t>
      </w:r>
      <w:r w:rsidR="00AE4D10">
        <w:t xml:space="preserve"> Any change in repeater gains settings should be communicated to the controlling gNB.</w:t>
      </w:r>
    </w:p>
    <w:p w14:paraId="1A3D0F3D" w14:textId="22147899" w:rsidR="00E07D11" w:rsidRDefault="00E07D11" w:rsidP="00E803D2">
      <w:pPr>
        <w:pStyle w:val="Observation"/>
        <w:rPr>
          <w:lang w:val="en-GB"/>
        </w:rPr>
      </w:pPr>
      <w:bookmarkStart w:id="58" w:name="_Toc111235451"/>
      <w:r>
        <w:rPr>
          <w:lang w:val="en-GB"/>
        </w:rPr>
        <w:t>A</w:t>
      </w:r>
      <w:r w:rsidR="00B219A3">
        <w:rPr>
          <w:lang w:val="en-GB"/>
        </w:rPr>
        <w:t>n NCR</w:t>
      </w:r>
      <w:r w:rsidR="00B219A3" w:rsidDel="00B219A3">
        <w:rPr>
          <w:lang w:val="en-GB"/>
        </w:rPr>
        <w:t xml:space="preserve"> </w:t>
      </w:r>
      <w:r>
        <w:rPr>
          <w:lang w:val="en-GB"/>
        </w:rPr>
        <w:t>is sensitive to self-oscillation due to high Tx and Rx antenna gains.</w:t>
      </w:r>
      <w:bookmarkEnd w:id="58"/>
    </w:p>
    <w:p w14:paraId="2898D9D7" w14:textId="6EF90021" w:rsidR="00C0567B" w:rsidRPr="00C0567B" w:rsidRDefault="00E07D11" w:rsidP="00C0567B">
      <w:pPr>
        <w:pStyle w:val="Proposal"/>
        <w:rPr>
          <w:lang w:val="en-GB"/>
        </w:rPr>
      </w:pPr>
      <w:bookmarkStart w:id="59" w:name="_Toc111235472"/>
      <w:r w:rsidRPr="00E07D11">
        <w:rPr>
          <w:lang w:val="en-GB"/>
        </w:rPr>
        <w:t xml:space="preserve">Power control should </w:t>
      </w:r>
      <w:r w:rsidR="007F3135">
        <w:rPr>
          <w:lang w:val="en-GB"/>
        </w:rPr>
        <w:t>focus on</w:t>
      </w:r>
      <w:r w:rsidRPr="00E07D11">
        <w:rPr>
          <w:lang w:val="en-GB"/>
        </w:rPr>
        <w:t xml:space="preserve"> preventing repeater </w:t>
      </w:r>
      <w:r>
        <w:rPr>
          <w:lang w:val="en-GB"/>
        </w:rPr>
        <w:t>failure from self-oscillation</w:t>
      </w:r>
      <w:r w:rsidRPr="00E07D11">
        <w:rPr>
          <w:lang w:val="en-GB"/>
        </w:rPr>
        <w:t>.</w:t>
      </w:r>
      <w:bookmarkEnd w:id="59"/>
    </w:p>
    <w:p w14:paraId="37EB5693" w14:textId="77777777" w:rsidR="00C01F33" w:rsidRPr="00F3596B" w:rsidRDefault="00C01F33" w:rsidP="00CE0424">
      <w:pPr>
        <w:pStyle w:val="Heading1"/>
        <w:rPr>
          <w:lang w:val="en-US"/>
        </w:rPr>
      </w:pPr>
      <w:r w:rsidRPr="00F3596B">
        <w:rPr>
          <w:lang w:val="en-US"/>
        </w:rPr>
        <w:lastRenderedPageBreak/>
        <w:t>Conclusion</w:t>
      </w:r>
    </w:p>
    <w:p w14:paraId="5A650F21" w14:textId="77777777" w:rsidR="008E065E" w:rsidRPr="00F3596B" w:rsidRDefault="008E065E" w:rsidP="008E065E">
      <w:pPr>
        <w:pStyle w:val="BodyText"/>
        <w:rPr>
          <w:b/>
          <w:bCs/>
        </w:rPr>
      </w:pPr>
      <w:r w:rsidRPr="00F3596B">
        <w:t xml:space="preserve">In </w:t>
      </w:r>
      <w:r w:rsidR="007729A2" w:rsidRPr="00F3596B">
        <w:t xml:space="preserve">the previous </w:t>
      </w:r>
      <w:r w:rsidRPr="00F3596B">
        <w:t>section</w:t>
      </w:r>
      <w:r w:rsidR="007729A2" w:rsidRPr="00F3596B">
        <w:t>s</w:t>
      </w:r>
      <w:r w:rsidRPr="00F3596B">
        <w:t xml:space="preserve"> we made the following observations:</w:t>
      </w:r>
      <w:r w:rsidR="00C93814" w:rsidRPr="00F3596B">
        <w:rPr>
          <w:b/>
          <w:bCs/>
        </w:rPr>
        <w:t xml:space="preserve"> </w:t>
      </w:r>
    </w:p>
    <w:p w14:paraId="1995E3D3" w14:textId="7BB52CF5" w:rsidR="000A1064" w:rsidRDefault="006F6582" w:rsidP="000A1064">
      <w:pPr>
        <w:pStyle w:val="TableofFigures"/>
        <w:tabs>
          <w:tab w:val="right" w:leader="dot" w:pos="9629"/>
        </w:tabs>
        <w:jc w:val="both"/>
        <w:rPr>
          <w:rFonts w:asciiTheme="minorHAnsi" w:eastAsiaTheme="minorEastAsia" w:hAnsiTheme="minorHAnsi"/>
          <w:b w:val="0"/>
          <w:noProof/>
          <w:sz w:val="22"/>
          <w:lang w:val="en-SE" w:eastAsia="en-SE"/>
        </w:rPr>
      </w:pPr>
      <w:r w:rsidRPr="00F3596B">
        <w:rPr>
          <w:b w:val="0"/>
          <w:bCs/>
        </w:rPr>
        <w:fldChar w:fldCharType="begin"/>
      </w:r>
      <w:r w:rsidRPr="00F3596B">
        <w:rPr>
          <w:b w:val="0"/>
          <w:bCs/>
        </w:rPr>
        <w:instrText xml:space="preserve"> TOC \f O \n \h \z \t "Observation" \c </w:instrText>
      </w:r>
      <w:r w:rsidRPr="00F3596B">
        <w:rPr>
          <w:b w:val="0"/>
          <w:bCs/>
        </w:rPr>
        <w:fldChar w:fldCharType="separate"/>
      </w:r>
      <w:hyperlink w:anchor="_Toc111235437" w:history="1">
        <w:r w:rsidR="000A1064" w:rsidRPr="00F57C48">
          <w:rPr>
            <w:rStyle w:val="Hyperlink"/>
            <w:noProof/>
          </w:rPr>
          <w:t>Observation 1</w:t>
        </w:r>
        <w:r w:rsidR="000A1064">
          <w:rPr>
            <w:rFonts w:asciiTheme="minorHAnsi" w:eastAsiaTheme="minorEastAsia" w:hAnsiTheme="minorHAnsi"/>
            <w:b w:val="0"/>
            <w:noProof/>
            <w:sz w:val="22"/>
            <w:lang w:val="en-SE" w:eastAsia="en-SE"/>
          </w:rPr>
          <w:tab/>
        </w:r>
        <w:r w:rsidR="000A1064" w:rsidRPr="00F57C48">
          <w:rPr>
            <w:rStyle w:val="Hyperlink"/>
            <w:noProof/>
          </w:rPr>
          <w:t>the NCR-Fwd can be associated with a TCI state of the NCR-MT for backhaul operation.</w:t>
        </w:r>
      </w:hyperlink>
    </w:p>
    <w:p w14:paraId="2651DD23" w14:textId="130155E7" w:rsidR="000A1064" w:rsidRDefault="000A1064" w:rsidP="000A1064">
      <w:pPr>
        <w:pStyle w:val="TableofFigures"/>
        <w:tabs>
          <w:tab w:val="right" w:leader="dot" w:pos="9629"/>
        </w:tabs>
        <w:jc w:val="both"/>
        <w:rPr>
          <w:rFonts w:asciiTheme="minorHAnsi" w:eastAsiaTheme="minorEastAsia" w:hAnsiTheme="minorHAnsi"/>
          <w:b w:val="0"/>
          <w:noProof/>
          <w:sz w:val="22"/>
          <w:lang w:val="en-SE" w:eastAsia="en-SE"/>
        </w:rPr>
      </w:pPr>
      <w:hyperlink w:anchor="_Toc111235438" w:history="1">
        <w:r w:rsidRPr="00F57C48">
          <w:rPr>
            <w:rStyle w:val="Hyperlink"/>
            <w:noProof/>
          </w:rPr>
          <w:t>Observation 2</w:t>
        </w:r>
        <w:r>
          <w:rPr>
            <w:rFonts w:asciiTheme="minorHAnsi" w:eastAsiaTheme="minorEastAsia" w:hAnsiTheme="minorHAnsi"/>
            <w:b w:val="0"/>
            <w:noProof/>
            <w:sz w:val="22"/>
            <w:lang w:val="en-SE" w:eastAsia="en-SE"/>
          </w:rPr>
          <w:tab/>
        </w:r>
        <w:r w:rsidRPr="00F57C48">
          <w:rPr>
            <w:rStyle w:val="Hyperlink"/>
            <w:noProof/>
          </w:rPr>
          <w:t>Unless NCR-MT and NCR-Fwd share TCI state they cannot be scheduled simultaneously.</w:t>
        </w:r>
      </w:hyperlink>
    </w:p>
    <w:p w14:paraId="2D9D4622" w14:textId="546F9ABE" w:rsidR="000A1064" w:rsidRDefault="000A1064" w:rsidP="000A1064">
      <w:pPr>
        <w:pStyle w:val="TableofFigures"/>
        <w:tabs>
          <w:tab w:val="right" w:leader="dot" w:pos="9629"/>
        </w:tabs>
        <w:jc w:val="both"/>
        <w:rPr>
          <w:rFonts w:asciiTheme="minorHAnsi" w:eastAsiaTheme="minorEastAsia" w:hAnsiTheme="minorHAnsi"/>
          <w:b w:val="0"/>
          <w:noProof/>
          <w:sz w:val="22"/>
          <w:lang w:val="en-SE" w:eastAsia="en-SE"/>
        </w:rPr>
      </w:pPr>
      <w:hyperlink w:anchor="_Toc111235439" w:history="1">
        <w:r w:rsidRPr="00F57C48">
          <w:rPr>
            <w:rStyle w:val="Hyperlink"/>
            <w:noProof/>
            <w:lang w:val="en-GB"/>
          </w:rPr>
          <w:t>Observation 3</w:t>
        </w:r>
        <w:r>
          <w:rPr>
            <w:rFonts w:asciiTheme="minorHAnsi" w:eastAsiaTheme="minorEastAsia" w:hAnsiTheme="minorHAnsi"/>
            <w:b w:val="0"/>
            <w:noProof/>
            <w:sz w:val="22"/>
            <w:lang w:val="en-SE" w:eastAsia="en-SE"/>
          </w:rPr>
          <w:tab/>
        </w:r>
        <w:r w:rsidRPr="00F57C48">
          <w:rPr>
            <w:rStyle w:val="Hyperlink"/>
            <w:noProof/>
            <w:lang w:val="en-GB"/>
          </w:rPr>
          <w:t>A TCI state or RS-based beam indication will severely restrict NCR operation and expandability.</w:t>
        </w:r>
      </w:hyperlink>
    </w:p>
    <w:p w14:paraId="05984598" w14:textId="3191E540" w:rsidR="000A1064" w:rsidRDefault="000A1064" w:rsidP="000A1064">
      <w:pPr>
        <w:pStyle w:val="TableofFigures"/>
        <w:tabs>
          <w:tab w:val="right" w:leader="dot" w:pos="9629"/>
        </w:tabs>
        <w:jc w:val="both"/>
        <w:rPr>
          <w:rFonts w:asciiTheme="minorHAnsi" w:eastAsiaTheme="minorEastAsia" w:hAnsiTheme="minorHAnsi"/>
          <w:b w:val="0"/>
          <w:noProof/>
          <w:sz w:val="22"/>
          <w:lang w:val="en-SE" w:eastAsia="en-SE"/>
        </w:rPr>
      </w:pPr>
      <w:hyperlink w:anchor="_Toc111235440" w:history="1">
        <w:r w:rsidRPr="00F57C48">
          <w:rPr>
            <w:rStyle w:val="Hyperlink"/>
            <w:noProof/>
            <w:lang w:val="en-GB"/>
          </w:rPr>
          <w:t>Observation 4</w:t>
        </w:r>
        <w:r>
          <w:rPr>
            <w:rFonts w:asciiTheme="minorHAnsi" w:eastAsiaTheme="minorEastAsia" w:hAnsiTheme="minorHAnsi"/>
            <w:b w:val="0"/>
            <w:noProof/>
            <w:sz w:val="22"/>
            <w:lang w:val="en-SE" w:eastAsia="en-SE"/>
          </w:rPr>
          <w:tab/>
        </w:r>
        <w:r w:rsidRPr="00F57C48">
          <w:rPr>
            <w:rStyle w:val="Hyperlink"/>
            <w:noProof/>
            <w:lang w:val="en-GB"/>
          </w:rPr>
          <w:t>Implicit beam indications, e.g., by RS, prevents gNB to know spatial properties of the NCR’s access link.</w:t>
        </w:r>
      </w:hyperlink>
    </w:p>
    <w:p w14:paraId="3DB29762" w14:textId="43F719E4" w:rsidR="000A1064" w:rsidRDefault="000A1064" w:rsidP="000A1064">
      <w:pPr>
        <w:pStyle w:val="TableofFigures"/>
        <w:tabs>
          <w:tab w:val="right" w:leader="dot" w:pos="9629"/>
        </w:tabs>
        <w:jc w:val="both"/>
        <w:rPr>
          <w:rFonts w:asciiTheme="minorHAnsi" w:eastAsiaTheme="minorEastAsia" w:hAnsiTheme="minorHAnsi"/>
          <w:b w:val="0"/>
          <w:noProof/>
          <w:sz w:val="22"/>
          <w:lang w:val="en-SE" w:eastAsia="en-SE"/>
        </w:rPr>
      </w:pPr>
      <w:hyperlink w:anchor="_Toc111235441" w:history="1">
        <w:r w:rsidRPr="00F57C48">
          <w:rPr>
            <w:rStyle w:val="Hyperlink"/>
            <w:noProof/>
          </w:rPr>
          <w:t>Observation 5</w:t>
        </w:r>
        <w:r>
          <w:rPr>
            <w:rFonts w:asciiTheme="minorHAnsi" w:eastAsiaTheme="minorEastAsia" w:hAnsiTheme="minorHAnsi"/>
            <w:b w:val="0"/>
            <w:noProof/>
            <w:sz w:val="22"/>
            <w:lang w:val="en-SE" w:eastAsia="en-SE"/>
          </w:rPr>
          <w:tab/>
        </w:r>
        <w:r w:rsidRPr="00F57C48">
          <w:rPr>
            <w:rStyle w:val="Hyperlink"/>
            <w:noProof/>
            <w:lang w:val="en-GB"/>
          </w:rPr>
          <w:t>RRM measurements will be simpler and more efficient with a specified beam arrangement, mapping beam index to spatial properties.</w:t>
        </w:r>
      </w:hyperlink>
    </w:p>
    <w:p w14:paraId="0766692A" w14:textId="64B56489" w:rsidR="000A1064" w:rsidRDefault="000A1064" w:rsidP="000A1064">
      <w:pPr>
        <w:pStyle w:val="TableofFigures"/>
        <w:tabs>
          <w:tab w:val="right" w:leader="dot" w:pos="9629"/>
        </w:tabs>
        <w:jc w:val="both"/>
        <w:rPr>
          <w:rFonts w:asciiTheme="minorHAnsi" w:eastAsiaTheme="minorEastAsia" w:hAnsiTheme="minorHAnsi"/>
          <w:b w:val="0"/>
          <w:noProof/>
          <w:sz w:val="22"/>
          <w:lang w:val="en-SE" w:eastAsia="en-SE"/>
        </w:rPr>
      </w:pPr>
      <w:hyperlink w:anchor="_Toc111235442" w:history="1">
        <w:r w:rsidRPr="00F57C48">
          <w:rPr>
            <w:rStyle w:val="Hyperlink"/>
            <w:noProof/>
          </w:rPr>
          <w:t>Observation 6</w:t>
        </w:r>
        <w:r>
          <w:rPr>
            <w:rFonts w:asciiTheme="minorHAnsi" w:eastAsiaTheme="minorEastAsia" w:hAnsiTheme="minorHAnsi"/>
            <w:b w:val="0"/>
            <w:noProof/>
            <w:sz w:val="22"/>
            <w:lang w:val="en-SE" w:eastAsia="en-SE"/>
          </w:rPr>
          <w:tab/>
        </w:r>
        <w:r w:rsidRPr="00F57C48">
          <w:rPr>
            <w:rStyle w:val="Hyperlink"/>
            <w:noProof/>
          </w:rPr>
          <w:t>For NCRs, two options for management of SSB time resources are identified:</w:t>
        </w:r>
      </w:hyperlink>
    </w:p>
    <w:p w14:paraId="7EDD2C92" w14:textId="07E9454F" w:rsidR="000A1064" w:rsidRDefault="000A1064" w:rsidP="000A1064">
      <w:pPr>
        <w:pStyle w:val="TableofFigures"/>
        <w:tabs>
          <w:tab w:val="right" w:leader="dot" w:pos="9629"/>
        </w:tabs>
        <w:jc w:val="both"/>
        <w:rPr>
          <w:rFonts w:asciiTheme="minorHAnsi" w:eastAsiaTheme="minorEastAsia" w:hAnsiTheme="minorHAnsi"/>
          <w:b w:val="0"/>
          <w:noProof/>
          <w:sz w:val="22"/>
          <w:lang w:val="en-SE" w:eastAsia="en-SE"/>
        </w:rPr>
      </w:pPr>
      <w:hyperlink w:anchor="_Toc111235443" w:history="1">
        <w:r w:rsidRPr="00F57C48">
          <w:rPr>
            <w:rStyle w:val="Hyperlink"/>
            <w:noProof/>
          </w:rPr>
          <w:t>a.</w:t>
        </w:r>
        <w:r>
          <w:rPr>
            <w:rFonts w:asciiTheme="minorHAnsi" w:eastAsiaTheme="minorEastAsia" w:hAnsiTheme="minorHAnsi"/>
            <w:b w:val="0"/>
            <w:noProof/>
            <w:sz w:val="22"/>
            <w:lang w:val="en-SE" w:eastAsia="en-SE"/>
          </w:rPr>
          <w:tab/>
        </w:r>
        <w:r w:rsidRPr="00F57C48">
          <w:rPr>
            <w:rStyle w:val="Hyperlink"/>
            <w:noProof/>
          </w:rPr>
          <w:t>reuse existing SSB time resources and only forward the SSB that already points towards the repeater, and</w:t>
        </w:r>
      </w:hyperlink>
    </w:p>
    <w:p w14:paraId="0603E5B6" w14:textId="7F1C2FD4" w:rsidR="000A1064" w:rsidRDefault="000A1064" w:rsidP="000A1064">
      <w:pPr>
        <w:pStyle w:val="TableofFigures"/>
        <w:tabs>
          <w:tab w:val="right" w:leader="dot" w:pos="9629"/>
        </w:tabs>
        <w:jc w:val="both"/>
        <w:rPr>
          <w:rFonts w:asciiTheme="minorHAnsi" w:eastAsiaTheme="minorEastAsia" w:hAnsiTheme="minorHAnsi"/>
          <w:b w:val="0"/>
          <w:noProof/>
          <w:sz w:val="22"/>
          <w:lang w:val="en-SE" w:eastAsia="en-SE"/>
        </w:rPr>
      </w:pPr>
      <w:hyperlink w:anchor="_Toc111235444" w:history="1">
        <w:r w:rsidRPr="00F57C48">
          <w:rPr>
            <w:rStyle w:val="Hyperlink"/>
            <w:noProof/>
          </w:rPr>
          <w:t>b.</w:t>
        </w:r>
        <w:r>
          <w:rPr>
            <w:rFonts w:asciiTheme="minorHAnsi" w:eastAsiaTheme="minorEastAsia" w:hAnsiTheme="minorHAnsi"/>
            <w:b w:val="0"/>
            <w:noProof/>
            <w:sz w:val="22"/>
            <w:lang w:val="en-SE" w:eastAsia="en-SE"/>
          </w:rPr>
          <w:tab/>
        </w:r>
        <w:r w:rsidRPr="00F57C48">
          <w:rPr>
            <w:rStyle w:val="Hyperlink"/>
            <w:noProof/>
          </w:rPr>
          <w:t>allocate specific SSB time resources and apply beamforming to them.</w:t>
        </w:r>
      </w:hyperlink>
    </w:p>
    <w:p w14:paraId="5E903694" w14:textId="4C25B132" w:rsidR="000A1064" w:rsidRDefault="000A1064" w:rsidP="000A1064">
      <w:pPr>
        <w:pStyle w:val="TableofFigures"/>
        <w:tabs>
          <w:tab w:val="right" w:leader="dot" w:pos="9629"/>
        </w:tabs>
        <w:jc w:val="both"/>
        <w:rPr>
          <w:rFonts w:asciiTheme="minorHAnsi" w:eastAsiaTheme="minorEastAsia" w:hAnsiTheme="minorHAnsi"/>
          <w:b w:val="0"/>
          <w:noProof/>
          <w:sz w:val="22"/>
          <w:lang w:val="en-SE" w:eastAsia="en-SE"/>
        </w:rPr>
      </w:pPr>
      <w:hyperlink w:anchor="_Toc111235445" w:history="1">
        <w:r w:rsidRPr="00F57C48">
          <w:rPr>
            <w:rStyle w:val="Hyperlink"/>
            <w:noProof/>
          </w:rPr>
          <w:t>Observation 7</w:t>
        </w:r>
        <w:r>
          <w:rPr>
            <w:rFonts w:asciiTheme="minorHAnsi" w:eastAsiaTheme="minorEastAsia" w:hAnsiTheme="minorHAnsi"/>
            <w:b w:val="0"/>
            <w:noProof/>
            <w:sz w:val="22"/>
            <w:lang w:val="en-SE" w:eastAsia="en-SE"/>
          </w:rPr>
          <w:tab/>
        </w:r>
        <w:r w:rsidRPr="00F57C48">
          <w:rPr>
            <w:rStyle w:val="Hyperlink"/>
            <w:noProof/>
          </w:rPr>
          <w:t>An efficient beam arrangement framework should allow for wide broadcast (SSB) beams to limit overhead and narrow unicast to maximize performance.</w:t>
        </w:r>
      </w:hyperlink>
    </w:p>
    <w:p w14:paraId="5D8AC632" w14:textId="2155F997" w:rsidR="000A1064" w:rsidRDefault="000A1064" w:rsidP="000A1064">
      <w:pPr>
        <w:pStyle w:val="TableofFigures"/>
        <w:tabs>
          <w:tab w:val="right" w:leader="dot" w:pos="9629"/>
        </w:tabs>
        <w:jc w:val="both"/>
        <w:rPr>
          <w:rFonts w:asciiTheme="minorHAnsi" w:eastAsiaTheme="minorEastAsia" w:hAnsiTheme="minorHAnsi"/>
          <w:b w:val="0"/>
          <w:noProof/>
          <w:sz w:val="22"/>
          <w:lang w:val="en-SE" w:eastAsia="en-SE"/>
        </w:rPr>
      </w:pPr>
      <w:hyperlink w:anchor="_Toc111235446" w:history="1">
        <w:r w:rsidRPr="00F57C48">
          <w:rPr>
            <w:rStyle w:val="Hyperlink"/>
            <w:noProof/>
          </w:rPr>
          <w:t>Observation 8</w:t>
        </w:r>
        <w:r>
          <w:rPr>
            <w:rFonts w:asciiTheme="minorHAnsi" w:eastAsiaTheme="minorEastAsia" w:hAnsiTheme="minorHAnsi"/>
            <w:b w:val="0"/>
            <w:noProof/>
            <w:sz w:val="22"/>
            <w:lang w:val="en-SE" w:eastAsia="en-SE"/>
          </w:rPr>
          <w:tab/>
        </w:r>
        <w:r w:rsidRPr="00F57C48">
          <w:rPr>
            <w:rStyle w:val="Hyperlink"/>
            <w:noProof/>
          </w:rPr>
          <w:t>A repeater requires accurate timing for beam switching.</w:t>
        </w:r>
      </w:hyperlink>
    </w:p>
    <w:p w14:paraId="2FE264BA" w14:textId="25FB22AB" w:rsidR="000A1064" w:rsidRDefault="000A1064" w:rsidP="000A1064">
      <w:pPr>
        <w:pStyle w:val="TableofFigures"/>
        <w:tabs>
          <w:tab w:val="right" w:leader="dot" w:pos="9629"/>
        </w:tabs>
        <w:jc w:val="both"/>
        <w:rPr>
          <w:rFonts w:asciiTheme="minorHAnsi" w:eastAsiaTheme="minorEastAsia" w:hAnsiTheme="minorHAnsi"/>
          <w:b w:val="0"/>
          <w:noProof/>
          <w:sz w:val="22"/>
          <w:lang w:val="en-SE" w:eastAsia="en-SE"/>
        </w:rPr>
      </w:pPr>
      <w:hyperlink w:anchor="_Toc111235447" w:history="1">
        <w:r w:rsidRPr="00F57C48">
          <w:rPr>
            <w:rStyle w:val="Hyperlink"/>
            <w:noProof/>
            <w:lang w:val="en-GB"/>
          </w:rPr>
          <w:t>Observation 9</w:t>
        </w:r>
        <w:r>
          <w:rPr>
            <w:rFonts w:asciiTheme="minorHAnsi" w:eastAsiaTheme="minorEastAsia" w:hAnsiTheme="minorHAnsi"/>
            <w:b w:val="0"/>
            <w:noProof/>
            <w:sz w:val="22"/>
            <w:lang w:val="en-SE" w:eastAsia="en-SE"/>
          </w:rPr>
          <w:tab/>
        </w:r>
        <w:r w:rsidRPr="00F57C48">
          <w:rPr>
            <w:rStyle w:val="Hyperlink"/>
            <w:noProof/>
            <w:lang w:val="en-GB"/>
          </w:rPr>
          <w:t>The NCR-Fwd can reuse the MT’s UL/DL TDD configuration, and the use of flexible symbols can be adapted to the Fwd’s needs.</w:t>
        </w:r>
      </w:hyperlink>
    </w:p>
    <w:p w14:paraId="1B3EF104" w14:textId="42DCFEE8" w:rsidR="000A1064" w:rsidRDefault="000A1064" w:rsidP="000A1064">
      <w:pPr>
        <w:pStyle w:val="TableofFigures"/>
        <w:tabs>
          <w:tab w:val="right" w:leader="dot" w:pos="9629"/>
        </w:tabs>
        <w:jc w:val="both"/>
        <w:rPr>
          <w:rFonts w:asciiTheme="minorHAnsi" w:eastAsiaTheme="minorEastAsia" w:hAnsiTheme="minorHAnsi"/>
          <w:b w:val="0"/>
          <w:noProof/>
          <w:sz w:val="22"/>
          <w:lang w:val="en-SE" w:eastAsia="en-SE"/>
        </w:rPr>
      </w:pPr>
      <w:hyperlink w:anchor="_Toc111235448" w:history="1">
        <w:r w:rsidRPr="00F57C48">
          <w:rPr>
            <w:rStyle w:val="Hyperlink"/>
            <w:noProof/>
            <w:lang w:val="en-GB"/>
          </w:rPr>
          <w:t>Observation 10</w:t>
        </w:r>
        <w:r>
          <w:rPr>
            <w:rFonts w:asciiTheme="minorHAnsi" w:eastAsiaTheme="minorEastAsia" w:hAnsiTheme="minorHAnsi"/>
            <w:b w:val="0"/>
            <w:noProof/>
            <w:sz w:val="22"/>
            <w:lang w:val="en-SE" w:eastAsia="en-SE"/>
          </w:rPr>
          <w:tab/>
        </w:r>
        <w:r w:rsidRPr="00F57C48">
          <w:rPr>
            <w:rStyle w:val="Hyperlink"/>
            <w:noProof/>
            <w:lang w:val="en-GB"/>
          </w:rPr>
          <w:t>It is up to the gNB to not schedule flexible symbols with conflicting indications in an NCR and associated UE.</w:t>
        </w:r>
      </w:hyperlink>
    </w:p>
    <w:p w14:paraId="58B0D7D4" w14:textId="35798F55" w:rsidR="000A1064" w:rsidRDefault="000A1064" w:rsidP="000A1064">
      <w:pPr>
        <w:pStyle w:val="TableofFigures"/>
        <w:tabs>
          <w:tab w:val="right" w:leader="dot" w:pos="9629"/>
        </w:tabs>
        <w:jc w:val="both"/>
        <w:rPr>
          <w:rFonts w:asciiTheme="minorHAnsi" w:eastAsiaTheme="minorEastAsia" w:hAnsiTheme="minorHAnsi"/>
          <w:b w:val="0"/>
          <w:noProof/>
          <w:sz w:val="22"/>
          <w:lang w:val="en-SE" w:eastAsia="en-SE"/>
        </w:rPr>
      </w:pPr>
      <w:hyperlink w:anchor="_Toc111235449" w:history="1">
        <w:r w:rsidRPr="00F57C48">
          <w:rPr>
            <w:rStyle w:val="Hyperlink"/>
            <w:noProof/>
            <w:lang w:val="en-GB"/>
          </w:rPr>
          <w:t>Observation 11</w:t>
        </w:r>
        <w:r>
          <w:rPr>
            <w:rFonts w:asciiTheme="minorHAnsi" w:eastAsiaTheme="minorEastAsia" w:hAnsiTheme="minorHAnsi"/>
            <w:b w:val="0"/>
            <w:noProof/>
            <w:sz w:val="22"/>
            <w:lang w:val="en-SE" w:eastAsia="en-SE"/>
          </w:rPr>
          <w:tab/>
        </w:r>
        <w:r w:rsidRPr="00F57C48">
          <w:rPr>
            <w:rStyle w:val="Hyperlink"/>
            <w:noProof/>
            <w:lang w:val="en-GB"/>
          </w:rPr>
          <w:t>NCR-Fwd does not have signal and channel awareness and therefore the existing DRX functionality is not feasible.</w:t>
        </w:r>
      </w:hyperlink>
    </w:p>
    <w:p w14:paraId="1354D4C2" w14:textId="29AB4150" w:rsidR="000A1064" w:rsidRDefault="000A1064" w:rsidP="000A1064">
      <w:pPr>
        <w:pStyle w:val="TableofFigures"/>
        <w:tabs>
          <w:tab w:val="right" w:leader="dot" w:pos="9629"/>
        </w:tabs>
        <w:jc w:val="both"/>
        <w:rPr>
          <w:rFonts w:asciiTheme="minorHAnsi" w:eastAsiaTheme="minorEastAsia" w:hAnsiTheme="minorHAnsi"/>
          <w:b w:val="0"/>
          <w:noProof/>
          <w:sz w:val="22"/>
          <w:lang w:val="en-SE" w:eastAsia="en-SE"/>
        </w:rPr>
      </w:pPr>
      <w:hyperlink w:anchor="_Toc111235450" w:history="1">
        <w:r w:rsidRPr="00F57C48">
          <w:rPr>
            <w:rStyle w:val="Hyperlink"/>
            <w:noProof/>
            <w:lang w:val="en-GB"/>
          </w:rPr>
          <w:t>Observation 12</w:t>
        </w:r>
        <w:r>
          <w:rPr>
            <w:rFonts w:asciiTheme="minorHAnsi" w:eastAsiaTheme="minorEastAsia" w:hAnsiTheme="minorHAnsi"/>
            <w:b w:val="0"/>
            <w:noProof/>
            <w:sz w:val="22"/>
            <w:lang w:val="en-SE" w:eastAsia="en-SE"/>
          </w:rPr>
          <w:tab/>
        </w:r>
        <w:r w:rsidRPr="00F57C48">
          <w:rPr>
            <w:rStyle w:val="Hyperlink"/>
            <w:noProof/>
            <w:lang w:val="en-GB"/>
          </w:rPr>
          <w:t>Explicit ON/OFF signalling is unwarranted since the NCR-Fwd should not operate without explicit access side beam indication.</w:t>
        </w:r>
      </w:hyperlink>
    </w:p>
    <w:p w14:paraId="3872C9CE" w14:textId="470206E2" w:rsidR="000A1064" w:rsidRDefault="000A1064" w:rsidP="000A1064">
      <w:pPr>
        <w:pStyle w:val="TableofFigures"/>
        <w:tabs>
          <w:tab w:val="right" w:leader="dot" w:pos="9629"/>
        </w:tabs>
        <w:jc w:val="both"/>
        <w:rPr>
          <w:rFonts w:asciiTheme="minorHAnsi" w:eastAsiaTheme="minorEastAsia" w:hAnsiTheme="minorHAnsi"/>
          <w:b w:val="0"/>
          <w:noProof/>
          <w:sz w:val="22"/>
          <w:lang w:val="en-SE" w:eastAsia="en-SE"/>
        </w:rPr>
      </w:pPr>
      <w:hyperlink w:anchor="_Toc111235451" w:history="1">
        <w:r w:rsidRPr="00F57C48">
          <w:rPr>
            <w:rStyle w:val="Hyperlink"/>
            <w:noProof/>
            <w:lang w:val="en-GB"/>
          </w:rPr>
          <w:t>Observation 13</w:t>
        </w:r>
        <w:r>
          <w:rPr>
            <w:rFonts w:asciiTheme="minorHAnsi" w:eastAsiaTheme="minorEastAsia" w:hAnsiTheme="minorHAnsi"/>
            <w:b w:val="0"/>
            <w:noProof/>
            <w:sz w:val="22"/>
            <w:lang w:val="en-SE" w:eastAsia="en-SE"/>
          </w:rPr>
          <w:tab/>
        </w:r>
        <w:r w:rsidRPr="00F57C48">
          <w:rPr>
            <w:rStyle w:val="Hyperlink"/>
            <w:noProof/>
            <w:lang w:val="en-GB"/>
          </w:rPr>
          <w:t>An NCR is sensitive to self-oscillation due to high Tx and Rx antenna gains.</w:t>
        </w:r>
      </w:hyperlink>
    </w:p>
    <w:p w14:paraId="526D1DA5" w14:textId="26B4A793" w:rsidR="00710248" w:rsidRPr="00F3596B" w:rsidRDefault="006F6582" w:rsidP="000A1064">
      <w:pPr>
        <w:pStyle w:val="TableofFigures"/>
        <w:jc w:val="both"/>
      </w:pPr>
      <w:r w:rsidRPr="00F3596B">
        <w:rPr>
          <w:b w:val="0"/>
          <w:bCs/>
        </w:rPr>
        <w:fldChar w:fldCharType="end"/>
      </w:r>
    </w:p>
    <w:p w14:paraId="6225A1B8" w14:textId="77777777" w:rsidR="006E1C82" w:rsidRPr="00F3596B" w:rsidRDefault="008E065E" w:rsidP="000A1064">
      <w:pPr>
        <w:pStyle w:val="BodyText"/>
      </w:pPr>
      <w:r w:rsidRPr="00F3596B">
        <w:t xml:space="preserve">Based on the discussion in </w:t>
      </w:r>
      <w:r w:rsidR="007729A2" w:rsidRPr="00F3596B">
        <w:t xml:space="preserve">the previous </w:t>
      </w:r>
      <w:r w:rsidRPr="00F3596B">
        <w:t>section</w:t>
      </w:r>
      <w:r w:rsidR="007729A2" w:rsidRPr="00F3596B">
        <w:t>s</w:t>
      </w:r>
      <w:r w:rsidRPr="00F3596B">
        <w:t xml:space="preserve"> we propose the following:</w:t>
      </w:r>
    </w:p>
    <w:p w14:paraId="14375CE8" w14:textId="77777777" w:rsidR="000A1064" w:rsidRDefault="006E1C82" w:rsidP="000A1064">
      <w:pPr>
        <w:pStyle w:val="TableofFigures"/>
        <w:tabs>
          <w:tab w:val="right" w:leader="dot" w:pos="9629"/>
        </w:tabs>
        <w:jc w:val="both"/>
        <w:rPr>
          <w:rFonts w:asciiTheme="minorHAnsi" w:eastAsiaTheme="minorEastAsia" w:hAnsiTheme="minorHAnsi"/>
          <w:b w:val="0"/>
          <w:noProof/>
          <w:sz w:val="22"/>
          <w:lang w:val="en-SE" w:eastAsia="en-SE"/>
        </w:rPr>
      </w:pPr>
      <w:r w:rsidRPr="00F3596B">
        <w:rPr>
          <w:b w:val="0"/>
          <w:bCs/>
        </w:rPr>
        <w:fldChar w:fldCharType="begin"/>
      </w:r>
      <w:r w:rsidRPr="00F3596B">
        <w:rPr>
          <w:b w:val="0"/>
          <w:bCs/>
        </w:rPr>
        <w:instrText xml:space="preserve"> TOC \n \h \z \t "Proposal" \c </w:instrText>
      </w:r>
      <w:r w:rsidRPr="00F3596B">
        <w:rPr>
          <w:b w:val="0"/>
          <w:bCs/>
        </w:rPr>
        <w:fldChar w:fldCharType="separate"/>
      </w:r>
      <w:hyperlink w:anchor="_Toc111235452" w:history="1">
        <w:r w:rsidR="000A1064" w:rsidRPr="008E4262">
          <w:rPr>
            <w:rStyle w:val="Hyperlink"/>
            <w:noProof/>
          </w:rPr>
          <w:t>Proposal 1</w:t>
        </w:r>
        <w:r w:rsidR="000A1064">
          <w:rPr>
            <w:rFonts w:asciiTheme="minorHAnsi" w:eastAsiaTheme="minorEastAsia" w:hAnsiTheme="minorHAnsi"/>
            <w:b w:val="0"/>
            <w:noProof/>
            <w:sz w:val="22"/>
            <w:lang w:val="en-SE" w:eastAsia="en-SE"/>
          </w:rPr>
          <w:tab/>
        </w:r>
        <w:r w:rsidR="000A1064" w:rsidRPr="008E4262">
          <w:rPr>
            <w:rStyle w:val="Hyperlink"/>
            <w:noProof/>
          </w:rPr>
          <w:t>Support sub-band operation for NCR-Fwd.</w:t>
        </w:r>
      </w:hyperlink>
    </w:p>
    <w:p w14:paraId="2AF3F405" w14:textId="77777777" w:rsidR="000A1064" w:rsidRDefault="000A1064" w:rsidP="000A1064">
      <w:pPr>
        <w:pStyle w:val="TableofFigures"/>
        <w:tabs>
          <w:tab w:val="right" w:leader="dot" w:pos="9629"/>
        </w:tabs>
        <w:jc w:val="both"/>
        <w:rPr>
          <w:rFonts w:asciiTheme="minorHAnsi" w:eastAsiaTheme="minorEastAsia" w:hAnsiTheme="minorHAnsi"/>
          <w:b w:val="0"/>
          <w:noProof/>
          <w:sz w:val="22"/>
          <w:lang w:val="en-SE" w:eastAsia="en-SE"/>
        </w:rPr>
      </w:pPr>
      <w:hyperlink w:anchor="_Toc111235453" w:history="1">
        <w:r w:rsidRPr="008E4262">
          <w:rPr>
            <w:rStyle w:val="Hyperlink"/>
            <w:noProof/>
            <w:lang w:eastAsia="en-GB"/>
          </w:rPr>
          <w:t>Proposal 2</w:t>
        </w:r>
        <w:r>
          <w:rPr>
            <w:rFonts w:asciiTheme="minorHAnsi" w:eastAsiaTheme="minorEastAsia" w:hAnsiTheme="minorHAnsi"/>
            <w:b w:val="0"/>
            <w:noProof/>
            <w:sz w:val="22"/>
            <w:lang w:val="en-SE" w:eastAsia="en-SE"/>
          </w:rPr>
          <w:tab/>
        </w:r>
        <w:r w:rsidRPr="008E4262">
          <w:rPr>
            <w:rStyle w:val="Hyperlink"/>
            <w:noProof/>
          </w:rPr>
          <w:t>The NCR-MT is not expected to have complete signal and channel awareness for signals and channels forwarded by the NCR-Fwd.</w:t>
        </w:r>
      </w:hyperlink>
    </w:p>
    <w:p w14:paraId="6BE51F15" w14:textId="77777777" w:rsidR="000A1064" w:rsidRDefault="000A1064" w:rsidP="000A1064">
      <w:pPr>
        <w:pStyle w:val="TableofFigures"/>
        <w:tabs>
          <w:tab w:val="right" w:leader="dot" w:pos="9629"/>
        </w:tabs>
        <w:jc w:val="both"/>
        <w:rPr>
          <w:rFonts w:asciiTheme="minorHAnsi" w:eastAsiaTheme="minorEastAsia" w:hAnsiTheme="minorHAnsi"/>
          <w:b w:val="0"/>
          <w:noProof/>
          <w:sz w:val="22"/>
          <w:lang w:val="en-SE" w:eastAsia="en-SE"/>
        </w:rPr>
      </w:pPr>
      <w:hyperlink w:anchor="_Toc111235454" w:history="1">
        <w:r w:rsidRPr="008E4262">
          <w:rPr>
            <w:rStyle w:val="Hyperlink"/>
            <w:noProof/>
            <w:lang w:eastAsia="en-GB"/>
          </w:rPr>
          <w:t>Proposal 3</w:t>
        </w:r>
        <w:r>
          <w:rPr>
            <w:rFonts w:asciiTheme="minorHAnsi" w:eastAsiaTheme="minorEastAsia" w:hAnsiTheme="minorHAnsi"/>
            <w:b w:val="0"/>
            <w:noProof/>
            <w:sz w:val="22"/>
            <w:lang w:val="en-SE" w:eastAsia="en-SE"/>
          </w:rPr>
          <w:tab/>
        </w:r>
        <w:r w:rsidRPr="008E4262">
          <w:rPr>
            <w:rStyle w:val="Hyperlink"/>
            <w:noProof/>
          </w:rPr>
          <w:t>The NCR-Fwd is not expected to have any signal and channel awareness, i.e., to know which and when signals and channels are forwarded.</w:t>
        </w:r>
      </w:hyperlink>
    </w:p>
    <w:p w14:paraId="4FE65C78" w14:textId="77777777" w:rsidR="000A1064" w:rsidRDefault="000A1064" w:rsidP="000A1064">
      <w:pPr>
        <w:pStyle w:val="TableofFigures"/>
        <w:tabs>
          <w:tab w:val="right" w:leader="dot" w:pos="9629"/>
        </w:tabs>
        <w:jc w:val="both"/>
        <w:rPr>
          <w:rFonts w:asciiTheme="minorHAnsi" w:eastAsiaTheme="minorEastAsia" w:hAnsiTheme="minorHAnsi"/>
          <w:b w:val="0"/>
          <w:noProof/>
          <w:sz w:val="22"/>
          <w:lang w:val="en-SE" w:eastAsia="en-SE"/>
        </w:rPr>
      </w:pPr>
      <w:hyperlink w:anchor="_Toc111235455" w:history="1">
        <w:r w:rsidRPr="008E4262">
          <w:rPr>
            <w:rStyle w:val="Hyperlink"/>
            <w:noProof/>
          </w:rPr>
          <w:t>Proposal 4</w:t>
        </w:r>
        <w:r>
          <w:rPr>
            <w:rFonts w:asciiTheme="minorHAnsi" w:eastAsiaTheme="minorEastAsia" w:hAnsiTheme="minorHAnsi"/>
            <w:b w:val="0"/>
            <w:noProof/>
            <w:sz w:val="22"/>
            <w:lang w:val="en-SE" w:eastAsia="en-SE"/>
          </w:rPr>
          <w:tab/>
        </w:r>
        <w:r w:rsidRPr="008E4262">
          <w:rPr>
            <w:rStyle w:val="Hyperlink"/>
            <w:noProof/>
          </w:rPr>
          <w:t>RAN1 to prioritize an architecture with shared repeater-MT and repeater-Fwd antennas on the BS-side such that repeater-Fwd beamforming can rely on repeater-MT beamforming using the legacy UE beamforming framework.</w:t>
        </w:r>
      </w:hyperlink>
    </w:p>
    <w:p w14:paraId="53763A8A" w14:textId="77777777" w:rsidR="000A1064" w:rsidRDefault="000A1064" w:rsidP="000A1064">
      <w:pPr>
        <w:pStyle w:val="TableofFigures"/>
        <w:tabs>
          <w:tab w:val="right" w:leader="dot" w:pos="9629"/>
        </w:tabs>
        <w:jc w:val="both"/>
        <w:rPr>
          <w:rFonts w:asciiTheme="minorHAnsi" w:eastAsiaTheme="minorEastAsia" w:hAnsiTheme="minorHAnsi"/>
          <w:b w:val="0"/>
          <w:noProof/>
          <w:sz w:val="22"/>
          <w:lang w:val="en-SE" w:eastAsia="en-SE"/>
        </w:rPr>
      </w:pPr>
      <w:hyperlink w:anchor="_Toc111235456" w:history="1">
        <w:r w:rsidRPr="008E4262">
          <w:rPr>
            <w:rStyle w:val="Hyperlink"/>
            <w:noProof/>
          </w:rPr>
          <w:t>Proposal 5</w:t>
        </w:r>
        <w:r>
          <w:rPr>
            <w:rFonts w:asciiTheme="minorHAnsi" w:eastAsiaTheme="minorEastAsia" w:hAnsiTheme="minorHAnsi"/>
            <w:b w:val="0"/>
            <w:noProof/>
            <w:sz w:val="22"/>
            <w:lang w:val="en-SE" w:eastAsia="en-SE"/>
          </w:rPr>
          <w:tab/>
        </w:r>
        <w:r w:rsidRPr="008E4262">
          <w:rPr>
            <w:rStyle w:val="Hyperlink"/>
            <w:noProof/>
          </w:rPr>
          <w:t>NCR-Fwd reuses existing NCR-MT’s TCI table for communication towards the gNB (i.e., in the backhaul link).</w:t>
        </w:r>
      </w:hyperlink>
    </w:p>
    <w:p w14:paraId="79B09CE4" w14:textId="77777777" w:rsidR="000A1064" w:rsidRDefault="000A1064" w:rsidP="000A1064">
      <w:pPr>
        <w:pStyle w:val="TableofFigures"/>
        <w:tabs>
          <w:tab w:val="right" w:leader="dot" w:pos="9629"/>
        </w:tabs>
        <w:jc w:val="both"/>
        <w:rPr>
          <w:rFonts w:asciiTheme="minorHAnsi" w:eastAsiaTheme="minorEastAsia" w:hAnsiTheme="minorHAnsi"/>
          <w:b w:val="0"/>
          <w:noProof/>
          <w:sz w:val="22"/>
          <w:lang w:val="en-SE" w:eastAsia="en-SE"/>
        </w:rPr>
      </w:pPr>
      <w:hyperlink w:anchor="_Toc111235457" w:history="1">
        <w:r w:rsidRPr="008E4262">
          <w:rPr>
            <w:rStyle w:val="Hyperlink"/>
            <w:noProof/>
          </w:rPr>
          <w:t>Proposal 6</w:t>
        </w:r>
        <w:r>
          <w:rPr>
            <w:rFonts w:asciiTheme="minorHAnsi" w:eastAsiaTheme="minorEastAsia" w:hAnsiTheme="minorHAnsi"/>
            <w:b w:val="0"/>
            <w:noProof/>
            <w:sz w:val="22"/>
            <w:lang w:val="en-SE" w:eastAsia="en-SE"/>
          </w:rPr>
          <w:tab/>
        </w:r>
        <w:r w:rsidRPr="008E4262">
          <w:rPr>
            <w:rStyle w:val="Hyperlink"/>
            <w:noProof/>
          </w:rPr>
          <w:t>Considering the static nature of the backhaul channel, implicit NCR-Fwd backhaul link TCI is sufficient, based on, e.g., the MT’s most recent PDSCH TCI state.</w:t>
        </w:r>
      </w:hyperlink>
    </w:p>
    <w:p w14:paraId="077FD217" w14:textId="77777777" w:rsidR="000A1064" w:rsidRDefault="000A1064" w:rsidP="000A1064">
      <w:pPr>
        <w:pStyle w:val="TableofFigures"/>
        <w:tabs>
          <w:tab w:val="right" w:leader="dot" w:pos="9629"/>
        </w:tabs>
        <w:jc w:val="both"/>
        <w:rPr>
          <w:rFonts w:asciiTheme="minorHAnsi" w:eastAsiaTheme="minorEastAsia" w:hAnsiTheme="minorHAnsi"/>
          <w:b w:val="0"/>
          <w:noProof/>
          <w:sz w:val="22"/>
          <w:lang w:val="en-SE" w:eastAsia="en-SE"/>
        </w:rPr>
      </w:pPr>
      <w:hyperlink w:anchor="_Toc111235458" w:history="1">
        <w:r w:rsidRPr="008E4262">
          <w:rPr>
            <w:rStyle w:val="Hyperlink"/>
            <w:noProof/>
          </w:rPr>
          <w:t>Proposal 7</w:t>
        </w:r>
        <w:r>
          <w:rPr>
            <w:rFonts w:asciiTheme="minorHAnsi" w:eastAsiaTheme="minorEastAsia" w:hAnsiTheme="minorHAnsi"/>
            <w:b w:val="0"/>
            <w:noProof/>
            <w:sz w:val="22"/>
            <w:lang w:val="en-SE" w:eastAsia="en-SE"/>
          </w:rPr>
          <w:tab/>
        </w:r>
        <w:r w:rsidRPr="008E4262">
          <w:rPr>
            <w:rStyle w:val="Hyperlink"/>
            <w:noProof/>
          </w:rPr>
          <w:t>A</w:t>
        </w:r>
        <w:r w:rsidRPr="008E4262">
          <w:rPr>
            <w:rStyle w:val="Hyperlink"/>
            <w:noProof/>
            <w:lang w:val="en-GB"/>
          </w:rPr>
          <w:t>ccess side beam indication uses logical beam index.</w:t>
        </w:r>
      </w:hyperlink>
    </w:p>
    <w:p w14:paraId="4DAB6830" w14:textId="77777777" w:rsidR="000A1064" w:rsidRDefault="000A1064" w:rsidP="000A1064">
      <w:pPr>
        <w:pStyle w:val="TableofFigures"/>
        <w:tabs>
          <w:tab w:val="right" w:leader="dot" w:pos="9629"/>
        </w:tabs>
        <w:jc w:val="both"/>
        <w:rPr>
          <w:rFonts w:asciiTheme="minorHAnsi" w:eastAsiaTheme="minorEastAsia" w:hAnsiTheme="minorHAnsi"/>
          <w:b w:val="0"/>
          <w:noProof/>
          <w:sz w:val="22"/>
          <w:lang w:val="en-SE" w:eastAsia="en-SE"/>
        </w:rPr>
      </w:pPr>
      <w:hyperlink w:anchor="_Toc111235459" w:history="1">
        <w:r w:rsidRPr="008E4262">
          <w:rPr>
            <w:rStyle w:val="Hyperlink"/>
            <w:noProof/>
          </w:rPr>
          <w:t>Proposal 8</w:t>
        </w:r>
        <w:r>
          <w:rPr>
            <w:rFonts w:asciiTheme="minorHAnsi" w:eastAsiaTheme="minorEastAsia" w:hAnsiTheme="minorHAnsi"/>
            <w:b w:val="0"/>
            <w:noProof/>
            <w:sz w:val="22"/>
            <w:lang w:val="en-SE" w:eastAsia="en-SE"/>
          </w:rPr>
          <w:tab/>
        </w:r>
        <w:r w:rsidRPr="008E4262">
          <w:rPr>
            <w:rStyle w:val="Hyperlink"/>
            <w:noProof/>
          </w:rPr>
          <w:t>Support beam arrangement reporting for both cell-common and UE-specific signals/channels, including wide beams, for efficient resource utilization and improved link performance.</w:t>
        </w:r>
      </w:hyperlink>
    </w:p>
    <w:p w14:paraId="43C8DD3E" w14:textId="77777777" w:rsidR="000A1064" w:rsidRDefault="000A1064" w:rsidP="000A1064">
      <w:pPr>
        <w:pStyle w:val="TableofFigures"/>
        <w:tabs>
          <w:tab w:val="right" w:leader="dot" w:pos="9629"/>
        </w:tabs>
        <w:jc w:val="both"/>
        <w:rPr>
          <w:rFonts w:asciiTheme="minorHAnsi" w:eastAsiaTheme="minorEastAsia" w:hAnsiTheme="minorHAnsi"/>
          <w:b w:val="0"/>
          <w:noProof/>
          <w:sz w:val="22"/>
          <w:lang w:val="en-SE" w:eastAsia="en-SE"/>
        </w:rPr>
      </w:pPr>
      <w:hyperlink w:anchor="_Toc111235460" w:history="1">
        <w:r w:rsidRPr="008E4262">
          <w:rPr>
            <w:rStyle w:val="Hyperlink"/>
            <w:noProof/>
          </w:rPr>
          <w:t>Proposal 9</w:t>
        </w:r>
        <w:r>
          <w:rPr>
            <w:rFonts w:asciiTheme="minorHAnsi" w:eastAsiaTheme="minorEastAsia" w:hAnsiTheme="minorHAnsi"/>
            <w:b w:val="0"/>
            <w:noProof/>
            <w:sz w:val="22"/>
            <w:lang w:val="en-SE" w:eastAsia="en-SE"/>
          </w:rPr>
          <w:tab/>
        </w:r>
        <w:r w:rsidRPr="008E4262">
          <w:rPr>
            <w:rStyle w:val="Hyperlink"/>
            <w:noProof/>
          </w:rPr>
          <w:t>The maximum number of repeater SSB beams should be specified, and be [8].</w:t>
        </w:r>
      </w:hyperlink>
    </w:p>
    <w:p w14:paraId="0BDC6B45" w14:textId="77777777" w:rsidR="000A1064" w:rsidRDefault="000A1064" w:rsidP="000A1064">
      <w:pPr>
        <w:pStyle w:val="TableofFigures"/>
        <w:tabs>
          <w:tab w:val="right" w:leader="dot" w:pos="9629"/>
        </w:tabs>
        <w:jc w:val="both"/>
        <w:rPr>
          <w:rFonts w:asciiTheme="minorHAnsi" w:eastAsiaTheme="minorEastAsia" w:hAnsiTheme="minorHAnsi"/>
          <w:b w:val="0"/>
          <w:noProof/>
          <w:sz w:val="22"/>
          <w:lang w:val="en-SE" w:eastAsia="en-SE"/>
        </w:rPr>
      </w:pPr>
      <w:hyperlink w:anchor="_Toc111235461" w:history="1">
        <w:r w:rsidRPr="008E4262">
          <w:rPr>
            <w:rStyle w:val="Hyperlink"/>
            <w:noProof/>
          </w:rPr>
          <w:t>Proposal 10</w:t>
        </w:r>
        <w:r>
          <w:rPr>
            <w:rFonts w:asciiTheme="minorHAnsi" w:eastAsiaTheme="minorEastAsia" w:hAnsiTheme="minorHAnsi"/>
            <w:b w:val="0"/>
            <w:noProof/>
            <w:sz w:val="22"/>
            <w:lang w:val="en-SE" w:eastAsia="en-SE"/>
          </w:rPr>
          <w:tab/>
        </w:r>
        <w:r w:rsidRPr="008E4262">
          <w:rPr>
            <w:rStyle w:val="Hyperlink"/>
            <w:noProof/>
          </w:rPr>
          <w:t>Support reporting repeater beamforming capabilities on the access side, e.g., support of reciprocity/non-reciprocity-based, and/or coherent/non-coherent-based codebooks etc.</w:t>
        </w:r>
      </w:hyperlink>
    </w:p>
    <w:p w14:paraId="220BDE15" w14:textId="77777777" w:rsidR="000A1064" w:rsidRDefault="000A1064" w:rsidP="000A1064">
      <w:pPr>
        <w:pStyle w:val="TableofFigures"/>
        <w:tabs>
          <w:tab w:val="right" w:leader="dot" w:pos="9629"/>
        </w:tabs>
        <w:jc w:val="both"/>
        <w:rPr>
          <w:rFonts w:asciiTheme="minorHAnsi" w:eastAsiaTheme="minorEastAsia" w:hAnsiTheme="minorHAnsi"/>
          <w:b w:val="0"/>
          <w:noProof/>
          <w:sz w:val="22"/>
          <w:lang w:val="en-SE" w:eastAsia="en-SE"/>
        </w:rPr>
      </w:pPr>
      <w:hyperlink w:anchor="_Toc111235462" w:history="1">
        <w:r w:rsidRPr="008E4262">
          <w:rPr>
            <w:rStyle w:val="Hyperlink"/>
            <w:noProof/>
            <w:lang w:val="en-GB"/>
          </w:rPr>
          <w:t>Proposal 11</w:t>
        </w:r>
        <w:r>
          <w:rPr>
            <w:rFonts w:asciiTheme="minorHAnsi" w:eastAsiaTheme="minorEastAsia" w:hAnsiTheme="minorHAnsi"/>
            <w:b w:val="0"/>
            <w:noProof/>
            <w:sz w:val="22"/>
            <w:lang w:val="en-SE" w:eastAsia="en-SE"/>
          </w:rPr>
          <w:tab/>
        </w:r>
        <w:r w:rsidRPr="008E4262">
          <w:rPr>
            <w:rStyle w:val="Hyperlink"/>
            <w:noProof/>
            <w:lang w:val="en-GB"/>
          </w:rPr>
          <w:t xml:space="preserve">The impact of Internal delay between access and backhaul links on </w:t>
        </w:r>
        <w:r w:rsidRPr="008E4262">
          <w:rPr>
            <w:rStyle w:val="Hyperlink"/>
            <w:iCs/>
            <w:noProof/>
          </w:rPr>
          <w:t>transmission / reception boundaries</w:t>
        </w:r>
        <w:r w:rsidRPr="008E4262">
          <w:rPr>
            <w:rStyle w:val="Hyperlink"/>
            <w:noProof/>
            <w:lang w:val="en-GB"/>
          </w:rPr>
          <w:t xml:space="preserve"> can be managed by implementation.</w:t>
        </w:r>
      </w:hyperlink>
    </w:p>
    <w:p w14:paraId="3C537EF5" w14:textId="77777777" w:rsidR="000A1064" w:rsidRDefault="000A1064" w:rsidP="000A1064">
      <w:pPr>
        <w:pStyle w:val="TableofFigures"/>
        <w:tabs>
          <w:tab w:val="right" w:leader="dot" w:pos="9629"/>
        </w:tabs>
        <w:jc w:val="both"/>
        <w:rPr>
          <w:rFonts w:asciiTheme="minorHAnsi" w:eastAsiaTheme="minorEastAsia" w:hAnsiTheme="minorHAnsi"/>
          <w:b w:val="0"/>
          <w:noProof/>
          <w:sz w:val="22"/>
          <w:lang w:val="en-SE" w:eastAsia="en-SE"/>
        </w:rPr>
      </w:pPr>
      <w:hyperlink w:anchor="_Toc111235463" w:history="1">
        <w:r w:rsidRPr="008E4262">
          <w:rPr>
            <w:rStyle w:val="Hyperlink"/>
            <w:noProof/>
            <w:lang w:val="en-GB"/>
          </w:rPr>
          <w:t>Proposal 12</w:t>
        </w:r>
        <w:r>
          <w:rPr>
            <w:rFonts w:asciiTheme="minorHAnsi" w:eastAsiaTheme="minorEastAsia" w:hAnsiTheme="minorHAnsi"/>
            <w:b w:val="0"/>
            <w:noProof/>
            <w:sz w:val="22"/>
            <w:lang w:val="en-SE" w:eastAsia="en-SE"/>
          </w:rPr>
          <w:tab/>
        </w:r>
        <w:r w:rsidRPr="008E4262">
          <w:rPr>
            <w:rStyle w:val="Hyperlink"/>
            <w:noProof/>
            <w:lang w:val="en-GB"/>
          </w:rPr>
          <w:t>No NCR-Fwd-specific UL/DL TDD configuration needs to be specified.</w:t>
        </w:r>
      </w:hyperlink>
    </w:p>
    <w:p w14:paraId="6A3A40BD" w14:textId="77777777" w:rsidR="000A1064" w:rsidRDefault="000A1064" w:rsidP="000A1064">
      <w:pPr>
        <w:pStyle w:val="TableofFigures"/>
        <w:tabs>
          <w:tab w:val="right" w:leader="dot" w:pos="9629"/>
        </w:tabs>
        <w:jc w:val="both"/>
        <w:rPr>
          <w:rFonts w:asciiTheme="minorHAnsi" w:eastAsiaTheme="minorEastAsia" w:hAnsiTheme="minorHAnsi"/>
          <w:b w:val="0"/>
          <w:noProof/>
          <w:sz w:val="22"/>
          <w:lang w:val="en-SE" w:eastAsia="en-SE"/>
        </w:rPr>
      </w:pPr>
      <w:hyperlink w:anchor="_Toc111235464" w:history="1">
        <w:r w:rsidRPr="008E4262">
          <w:rPr>
            <w:rStyle w:val="Hyperlink"/>
            <w:noProof/>
            <w:lang w:val="en-GB"/>
          </w:rPr>
          <w:t>Proposal 13</w:t>
        </w:r>
        <w:r>
          <w:rPr>
            <w:rFonts w:asciiTheme="minorHAnsi" w:eastAsiaTheme="minorEastAsia" w:hAnsiTheme="minorHAnsi"/>
            <w:b w:val="0"/>
            <w:noProof/>
            <w:sz w:val="22"/>
            <w:lang w:val="en-SE" w:eastAsia="en-SE"/>
          </w:rPr>
          <w:tab/>
        </w:r>
        <w:r w:rsidRPr="008E4262">
          <w:rPr>
            <w:rStyle w:val="Hyperlink"/>
            <w:noProof/>
            <w:lang w:val="en-GB"/>
          </w:rPr>
          <w:t>The existing UE power saving framework can be used for the NCR-MT and no further specification work is required.</w:t>
        </w:r>
      </w:hyperlink>
    </w:p>
    <w:p w14:paraId="57D2744A" w14:textId="77777777" w:rsidR="000A1064" w:rsidRDefault="000A1064" w:rsidP="000A1064">
      <w:pPr>
        <w:pStyle w:val="TableofFigures"/>
        <w:tabs>
          <w:tab w:val="right" w:leader="dot" w:pos="9629"/>
        </w:tabs>
        <w:jc w:val="both"/>
        <w:rPr>
          <w:rFonts w:asciiTheme="minorHAnsi" w:eastAsiaTheme="minorEastAsia" w:hAnsiTheme="minorHAnsi"/>
          <w:b w:val="0"/>
          <w:noProof/>
          <w:sz w:val="22"/>
          <w:lang w:val="en-SE" w:eastAsia="en-SE"/>
        </w:rPr>
      </w:pPr>
      <w:hyperlink w:anchor="_Toc111235465" w:history="1">
        <w:r w:rsidRPr="008E4262">
          <w:rPr>
            <w:rStyle w:val="Hyperlink"/>
            <w:noProof/>
            <w:lang w:val="en-GB"/>
          </w:rPr>
          <w:t>Proposal 14</w:t>
        </w:r>
        <w:r>
          <w:rPr>
            <w:rFonts w:asciiTheme="minorHAnsi" w:eastAsiaTheme="minorEastAsia" w:hAnsiTheme="minorHAnsi"/>
            <w:b w:val="0"/>
            <w:noProof/>
            <w:sz w:val="22"/>
            <w:lang w:val="en-SE" w:eastAsia="en-SE"/>
          </w:rPr>
          <w:tab/>
        </w:r>
        <w:r w:rsidRPr="008E4262">
          <w:rPr>
            <w:rStyle w:val="Hyperlink"/>
            <w:noProof/>
            <w:lang w:val="en-GB"/>
          </w:rPr>
          <w:t>Two alternatives are identified for Fwd operation in case of MT RRC inactive or idle:</w:t>
        </w:r>
      </w:hyperlink>
    </w:p>
    <w:p w14:paraId="3FC42EB9" w14:textId="77777777" w:rsidR="000A1064" w:rsidRDefault="000A1064" w:rsidP="000A1064">
      <w:pPr>
        <w:pStyle w:val="TableofFigures"/>
        <w:tabs>
          <w:tab w:val="right" w:leader="dot" w:pos="9629"/>
        </w:tabs>
        <w:jc w:val="both"/>
        <w:rPr>
          <w:rFonts w:asciiTheme="minorHAnsi" w:eastAsiaTheme="minorEastAsia" w:hAnsiTheme="minorHAnsi"/>
          <w:b w:val="0"/>
          <w:noProof/>
          <w:sz w:val="22"/>
          <w:lang w:val="en-SE" w:eastAsia="en-SE"/>
        </w:rPr>
      </w:pPr>
      <w:hyperlink w:anchor="_Toc111235466" w:history="1">
        <w:r w:rsidRPr="008E4262">
          <w:rPr>
            <w:rStyle w:val="Hyperlink"/>
            <w:noProof/>
            <w:lang w:val="en-GB"/>
          </w:rPr>
          <w:t>a.</w:t>
        </w:r>
        <w:r>
          <w:rPr>
            <w:rFonts w:asciiTheme="minorHAnsi" w:eastAsiaTheme="minorEastAsia" w:hAnsiTheme="minorHAnsi"/>
            <w:b w:val="0"/>
            <w:noProof/>
            <w:sz w:val="22"/>
            <w:lang w:val="en-SE" w:eastAsia="en-SE"/>
          </w:rPr>
          <w:tab/>
        </w:r>
        <w:r w:rsidRPr="008E4262">
          <w:rPr>
            <w:rStyle w:val="Hyperlink"/>
            <w:noProof/>
            <w:lang w:val="en-GB"/>
          </w:rPr>
          <w:t>Fwd follows its semi-static configuration, or</w:t>
        </w:r>
      </w:hyperlink>
    </w:p>
    <w:p w14:paraId="64414200" w14:textId="77777777" w:rsidR="000A1064" w:rsidRDefault="000A1064" w:rsidP="000A1064">
      <w:pPr>
        <w:pStyle w:val="TableofFigures"/>
        <w:tabs>
          <w:tab w:val="right" w:leader="dot" w:pos="9629"/>
        </w:tabs>
        <w:jc w:val="both"/>
        <w:rPr>
          <w:rFonts w:asciiTheme="minorHAnsi" w:eastAsiaTheme="minorEastAsia" w:hAnsiTheme="minorHAnsi"/>
          <w:b w:val="0"/>
          <w:noProof/>
          <w:sz w:val="22"/>
          <w:lang w:val="en-SE" w:eastAsia="en-SE"/>
        </w:rPr>
      </w:pPr>
      <w:hyperlink w:anchor="_Toc111235467" w:history="1">
        <w:r w:rsidRPr="008E4262">
          <w:rPr>
            <w:rStyle w:val="Hyperlink"/>
            <w:noProof/>
            <w:lang w:val="en-GB"/>
          </w:rPr>
          <w:t>b.</w:t>
        </w:r>
        <w:r>
          <w:rPr>
            <w:rFonts w:asciiTheme="minorHAnsi" w:eastAsiaTheme="minorEastAsia" w:hAnsiTheme="minorHAnsi"/>
            <w:b w:val="0"/>
            <w:noProof/>
            <w:sz w:val="22"/>
            <w:lang w:val="en-SE" w:eastAsia="en-SE"/>
          </w:rPr>
          <w:tab/>
        </w:r>
        <w:r w:rsidRPr="008E4262">
          <w:rPr>
            <w:rStyle w:val="Hyperlink"/>
            <w:noProof/>
            <w:lang w:val="en-GB"/>
          </w:rPr>
          <w:t>Fwd follows the MT’s RRC state.</w:t>
        </w:r>
      </w:hyperlink>
    </w:p>
    <w:p w14:paraId="368DEF30" w14:textId="77777777" w:rsidR="000A1064" w:rsidRDefault="000A1064" w:rsidP="000A1064">
      <w:pPr>
        <w:pStyle w:val="TableofFigures"/>
        <w:tabs>
          <w:tab w:val="right" w:leader="dot" w:pos="9629"/>
        </w:tabs>
        <w:jc w:val="both"/>
        <w:rPr>
          <w:rFonts w:asciiTheme="minorHAnsi" w:eastAsiaTheme="minorEastAsia" w:hAnsiTheme="minorHAnsi"/>
          <w:b w:val="0"/>
          <w:noProof/>
          <w:sz w:val="22"/>
          <w:lang w:val="en-SE" w:eastAsia="en-SE"/>
        </w:rPr>
      </w:pPr>
      <w:hyperlink w:anchor="_Toc111235468" w:history="1">
        <w:r w:rsidRPr="008E4262">
          <w:rPr>
            <w:rStyle w:val="Hyperlink"/>
            <w:noProof/>
            <w:lang w:val="en-GB"/>
          </w:rPr>
          <w:t>Proposal 15</w:t>
        </w:r>
        <w:r>
          <w:rPr>
            <w:rFonts w:asciiTheme="minorHAnsi" w:eastAsiaTheme="minorEastAsia" w:hAnsiTheme="minorHAnsi"/>
            <w:b w:val="0"/>
            <w:noProof/>
            <w:sz w:val="22"/>
            <w:lang w:val="en-SE" w:eastAsia="en-SE"/>
          </w:rPr>
          <w:tab/>
        </w:r>
        <w:r w:rsidRPr="008E4262">
          <w:rPr>
            <w:rStyle w:val="Hyperlink"/>
            <w:noProof/>
            <w:lang w:val="en-GB"/>
          </w:rPr>
          <w:t>The NCR-Fwd is configured OFF unless configured otherwise.</w:t>
        </w:r>
      </w:hyperlink>
    </w:p>
    <w:p w14:paraId="7E1DE192" w14:textId="77777777" w:rsidR="000A1064" w:rsidRDefault="000A1064" w:rsidP="000A1064">
      <w:pPr>
        <w:pStyle w:val="TableofFigures"/>
        <w:tabs>
          <w:tab w:val="right" w:leader="dot" w:pos="9629"/>
        </w:tabs>
        <w:jc w:val="both"/>
        <w:rPr>
          <w:rFonts w:asciiTheme="minorHAnsi" w:eastAsiaTheme="minorEastAsia" w:hAnsiTheme="minorHAnsi"/>
          <w:b w:val="0"/>
          <w:noProof/>
          <w:sz w:val="22"/>
          <w:lang w:val="en-SE" w:eastAsia="en-SE"/>
        </w:rPr>
      </w:pPr>
      <w:hyperlink w:anchor="_Toc111235469" w:history="1">
        <w:r w:rsidRPr="008E4262">
          <w:rPr>
            <w:rStyle w:val="Hyperlink"/>
            <w:noProof/>
            <w:lang w:val="en-GB"/>
          </w:rPr>
          <w:t>Proposal 16</w:t>
        </w:r>
        <w:r>
          <w:rPr>
            <w:rFonts w:asciiTheme="minorHAnsi" w:eastAsiaTheme="minorEastAsia" w:hAnsiTheme="minorHAnsi"/>
            <w:b w:val="0"/>
            <w:noProof/>
            <w:sz w:val="22"/>
            <w:lang w:val="en-SE" w:eastAsia="en-SE"/>
          </w:rPr>
          <w:tab/>
        </w:r>
        <w:r w:rsidRPr="008E4262">
          <w:rPr>
            <w:rStyle w:val="Hyperlink"/>
            <w:noProof/>
            <w:lang w:val="en-GB"/>
          </w:rPr>
          <w:t>A Null Beam indicates OFF in a consecutive sequence of symbols, slots, or combinations thereof within the access side beamforming framework.</w:t>
        </w:r>
      </w:hyperlink>
    </w:p>
    <w:p w14:paraId="5B6395C6" w14:textId="77777777" w:rsidR="000A1064" w:rsidRDefault="000A1064" w:rsidP="000A1064">
      <w:pPr>
        <w:pStyle w:val="TableofFigures"/>
        <w:tabs>
          <w:tab w:val="right" w:leader="dot" w:pos="9629"/>
        </w:tabs>
        <w:jc w:val="both"/>
        <w:rPr>
          <w:rFonts w:asciiTheme="minorHAnsi" w:eastAsiaTheme="minorEastAsia" w:hAnsiTheme="minorHAnsi"/>
          <w:b w:val="0"/>
          <w:noProof/>
          <w:sz w:val="22"/>
          <w:lang w:val="en-SE" w:eastAsia="en-SE"/>
        </w:rPr>
      </w:pPr>
      <w:hyperlink w:anchor="_Toc111235470" w:history="1">
        <w:r w:rsidRPr="008E4262">
          <w:rPr>
            <w:rStyle w:val="Hyperlink"/>
            <w:noProof/>
            <w:lang w:val="en-GB"/>
          </w:rPr>
          <w:t>Proposal 17</w:t>
        </w:r>
        <w:r>
          <w:rPr>
            <w:rFonts w:asciiTheme="minorHAnsi" w:eastAsiaTheme="minorEastAsia" w:hAnsiTheme="minorHAnsi"/>
            <w:b w:val="0"/>
            <w:noProof/>
            <w:sz w:val="22"/>
            <w:lang w:val="en-SE" w:eastAsia="en-SE"/>
          </w:rPr>
          <w:tab/>
        </w:r>
        <w:r w:rsidRPr="008E4262">
          <w:rPr>
            <w:rStyle w:val="Hyperlink"/>
            <w:noProof/>
          </w:rPr>
          <w:t>NCR-Fwd gain control, to compensate for channel variations, is a matter of higher layer signaling, e.g., OAM, and should be down prioritized in Rel-18.</w:t>
        </w:r>
      </w:hyperlink>
    </w:p>
    <w:p w14:paraId="1675B0F6" w14:textId="77777777" w:rsidR="000A1064" w:rsidRDefault="000A1064" w:rsidP="000A1064">
      <w:pPr>
        <w:pStyle w:val="TableofFigures"/>
        <w:tabs>
          <w:tab w:val="right" w:leader="dot" w:pos="9629"/>
        </w:tabs>
        <w:jc w:val="both"/>
        <w:rPr>
          <w:rFonts w:asciiTheme="minorHAnsi" w:eastAsiaTheme="minorEastAsia" w:hAnsiTheme="minorHAnsi"/>
          <w:b w:val="0"/>
          <w:noProof/>
          <w:sz w:val="22"/>
          <w:lang w:val="en-SE" w:eastAsia="en-SE"/>
        </w:rPr>
      </w:pPr>
      <w:hyperlink w:anchor="_Toc111235471" w:history="1">
        <w:r w:rsidRPr="008E4262">
          <w:rPr>
            <w:rStyle w:val="Hyperlink"/>
            <w:noProof/>
            <w:lang w:val="en-GB"/>
          </w:rPr>
          <w:t>Proposal 18</w:t>
        </w:r>
        <w:r>
          <w:rPr>
            <w:rFonts w:asciiTheme="minorHAnsi" w:eastAsiaTheme="minorEastAsia" w:hAnsiTheme="minorHAnsi"/>
            <w:b w:val="0"/>
            <w:noProof/>
            <w:sz w:val="22"/>
            <w:lang w:val="en-SE" w:eastAsia="en-SE"/>
          </w:rPr>
          <w:tab/>
        </w:r>
        <w:r w:rsidRPr="008E4262">
          <w:rPr>
            <w:rStyle w:val="Hyperlink"/>
            <w:noProof/>
            <w:lang w:val="en-GB"/>
          </w:rPr>
          <w:t>NCR should not introduce more advanced network interference management than gNBs are already capable of.</w:t>
        </w:r>
      </w:hyperlink>
    </w:p>
    <w:p w14:paraId="3C1293A7" w14:textId="77777777" w:rsidR="000A1064" w:rsidRDefault="000A1064" w:rsidP="000A1064">
      <w:pPr>
        <w:pStyle w:val="TableofFigures"/>
        <w:tabs>
          <w:tab w:val="right" w:leader="dot" w:pos="9629"/>
        </w:tabs>
        <w:jc w:val="both"/>
        <w:rPr>
          <w:rFonts w:asciiTheme="minorHAnsi" w:eastAsiaTheme="minorEastAsia" w:hAnsiTheme="minorHAnsi"/>
          <w:b w:val="0"/>
          <w:noProof/>
          <w:sz w:val="22"/>
          <w:lang w:val="en-SE" w:eastAsia="en-SE"/>
        </w:rPr>
      </w:pPr>
      <w:hyperlink w:anchor="_Toc111235472" w:history="1">
        <w:r w:rsidRPr="008E4262">
          <w:rPr>
            <w:rStyle w:val="Hyperlink"/>
            <w:noProof/>
            <w:lang w:val="en-GB"/>
          </w:rPr>
          <w:t>Proposal 19</w:t>
        </w:r>
        <w:r>
          <w:rPr>
            <w:rFonts w:asciiTheme="minorHAnsi" w:eastAsiaTheme="minorEastAsia" w:hAnsiTheme="minorHAnsi"/>
            <w:b w:val="0"/>
            <w:noProof/>
            <w:sz w:val="22"/>
            <w:lang w:val="en-SE" w:eastAsia="en-SE"/>
          </w:rPr>
          <w:tab/>
        </w:r>
        <w:r w:rsidRPr="008E4262">
          <w:rPr>
            <w:rStyle w:val="Hyperlink"/>
            <w:noProof/>
            <w:lang w:val="en-GB"/>
          </w:rPr>
          <w:t>Power control should focus on preventing repeater failure from self-oscillation.</w:t>
        </w:r>
      </w:hyperlink>
    </w:p>
    <w:p w14:paraId="747C743C" w14:textId="2FB72FAE" w:rsidR="006E1C82" w:rsidRPr="00F3596B" w:rsidRDefault="006E1C82" w:rsidP="000A1064">
      <w:pPr>
        <w:pStyle w:val="TableofFigures"/>
        <w:ind w:left="0" w:firstLine="0"/>
        <w:jc w:val="both"/>
      </w:pPr>
      <w:r w:rsidRPr="00F3596B">
        <w:rPr>
          <w:b w:val="0"/>
          <w:bCs/>
        </w:rPr>
        <w:fldChar w:fldCharType="end"/>
      </w:r>
    </w:p>
    <w:p w14:paraId="71D79D99" w14:textId="77777777" w:rsidR="00F507D1" w:rsidRPr="00F3596B" w:rsidRDefault="00F507D1" w:rsidP="00CE0424">
      <w:pPr>
        <w:pStyle w:val="Heading1"/>
        <w:rPr>
          <w:lang w:val="en-US"/>
        </w:rPr>
      </w:pPr>
      <w:bookmarkStart w:id="60" w:name="_In-sequence_SDU_delivery"/>
      <w:bookmarkEnd w:id="60"/>
      <w:r w:rsidRPr="00F3596B">
        <w:rPr>
          <w:lang w:val="en-US"/>
        </w:rPr>
        <w:t>References</w:t>
      </w:r>
    </w:p>
    <w:p w14:paraId="49D72BF2" w14:textId="77777777" w:rsidR="0060775A" w:rsidRDefault="0060775A" w:rsidP="0060775A">
      <w:pPr>
        <w:pStyle w:val="Reference"/>
      </w:pPr>
      <w:bookmarkStart w:id="61" w:name="_Ref101888224"/>
      <w:bookmarkStart w:id="62" w:name="_Ref174151459"/>
      <w:bookmarkStart w:id="63" w:name="_Ref189809556"/>
      <w:r w:rsidRPr="000057E9">
        <w:t xml:space="preserve">RP-213700, “Study on </w:t>
      </w:r>
      <w:r w:rsidRPr="000057E9">
        <w:rPr>
          <w:rFonts w:hint="eastAsia"/>
        </w:rPr>
        <w:t>NR</w:t>
      </w:r>
      <w:r w:rsidRPr="000057E9">
        <w:t xml:space="preserve"> </w:t>
      </w:r>
      <w:r w:rsidRPr="000057E9">
        <w:rPr>
          <w:rFonts w:hint="eastAsia"/>
        </w:rPr>
        <w:t>Network-controlled</w:t>
      </w:r>
      <w:r w:rsidRPr="000057E9">
        <w:t xml:space="preserve"> </w:t>
      </w:r>
      <w:r w:rsidRPr="000057E9">
        <w:rPr>
          <w:rFonts w:hint="eastAsia"/>
        </w:rPr>
        <w:t>Repeater</w:t>
      </w:r>
      <w:r w:rsidRPr="000057E9">
        <w:t>s,” ZTE, RAN #94-e, December 2021.</w:t>
      </w:r>
      <w:bookmarkEnd w:id="61"/>
    </w:p>
    <w:p w14:paraId="5EBDBDBA" w14:textId="430CD399" w:rsidR="0060775A" w:rsidRDefault="0060775A" w:rsidP="0060775A">
      <w:pPr>
        <w:pStyle w:val="Reference"/>
      </w:pPr>
      <w:bookmarkStart w:id="64" w:name="_Ref101888370"/>
      <w:r>
        <w:t>R1-2</w:t>
      </w:r>
      <w:r w:rsidR="008240A0">
        <w:t>207681</w:t>
      </w:r>
      <w:r>
        <w:t>, “</w:t>
      </w:r>
      <w:r w:rsidRPr="000057E9">
        <w:t>Signaling of control information for NW-controlled repeaters,” Ericsson, RAN1 #1</w:t>
      </w:r>
      <w:r>
        <w:t>10</w:t>
      </w:r>
      <w:r w:rsidRPr="000057E9">
        <w:t xml:space="preserve">, </w:t>
      </w:r>
      <w:r>
        <w:t>Aug</w:t>
      </w:r>
      <w:r w:rsidR="00A00338">
        <w:t>ust</w:t>
      </w:r>
      <w:r w:rsidRPr="000057E9">
        <w:t xml:space="preserve"> 2022.</w:t>
      </w:r>
      <w:bookmarkEnd w:id="64"/>
    </w:p>
    <w:p w14:paraId="485BE31C" w14:textId="377E87A3" w:rsidR="00450604" w:rsidRDefault="0060775A" w:rsidP="00B53AF5">
      <w:pPr>
        <w:pStyle w:val="Reference"/>
        <w:spacing w:after="160"/>
      </w:pPr>
      <w:bookmarkStart w:id="65" w:name="_Ref85313944"/>
      <w:bookmarkStart w:id="66" w:name="_Ref89866327"/>
      <w:r w:rsidRPr="00087AB3">
        <w:rPr>
          <w:rFonts w:cs="Arial"/>
        </w:rPr>
        <w:t>“Chairman’s Notes”, 3GPP TSG RAN WG1 Meeting #1</w:t>
      </w:r>
      <w:r>
        <w:rPr>
          <w:rFonts w:cs="Arial"/>
        </w:rPr>
        <w:t>09-e</w:t>
      </w:r>
      <w:r w:rsidRPr="00087AB3">
        <w:rPr>
          <w:rFonts w:cs="Arial"/>
        </w:rPr>
        <w:t xml:space="preserve">, </w:t>
      </w:r>
      <w:r>
        <w:rPr>
          <w:rFonts w:cs="Arial"/>
        </w:rPr>
        <w:t>May</w:t>
      </w:r>
      <w:r w:rsidRPr="00087AB3">
        <w:rPr>
          <w:rFonts w:cs="Arial"/>
        </w:rPr>
        <w:t xml:space="preserve"> 202</w:t>
      </w:r>
      <w:r>
        <w:rPr>
          <w:rFonts w:cs="Arial"/>
        </w:rPr>
        <w:t>2</w:t>
      </w:r>
      <w:r w:rsidRPr="00087AB3">
        <w:rPr>
          <w:rFonts w:cs="Arial"/>
        </w:rPr>
        <w:t>.</w:t>
      </w:r>
      <w:bookmarkStart w:id="67" w:name="_Ref111222054"/>
      <w:bookmarkEnd w:id="65"/>
      <w:bookmarkEnd w:id="66"/>
    </w:p>
    <w:bookmarkEnd w:id="67"/>
    <w:bookmarkEnd w:id="62"/>
    <w:bookmarkEnd w:id="63"/>
    <w:p w14:paraId="715CA09B" w14:textId="77777777" w:rsidR="003A7EF3" w:rsidRPr="00F3596B" w:rsidRDefault="003A7EF3" w:rsidP="00B53AF5">
      <w:pPr>
        <w:pStyle w:val="Reference"/>
        <w:numPr>
          <w:ilvl w:val="0"/>
          <w:numId w:val="0"/>
        </w:numPr>
        <w:spacing w:after="160"/>
        <w:pPrChange w:id="68" w:author="Author">
          <w:pPr>
            <w:pStyle w:val="BodyText"/>
          </w:pPr>
        </w:pPrChange>
      </w:pPr>
    </w:p>
    <w:sectPr w:rsidR="003A7EF3" w:rsidRPr="00F3596B" w:rsidSect="00C473A5">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09B0AB" w14:textId="77777777" w:rsidR="007A44B6" w:rsidRDefault="007A44B6">
      <w:r>
        <w:separator/>
      </w:r>
    </w:p>
  </w:endnote>
  <w:endnote w:type="continuationSeparator" w:id="0">
    <w:p w14:paraId="5B074C1C" w14:textId="77777777" w:rsidR="007A44B6" w:rsidRDefault="007A44B6">
      <w:r>
        <w:continuationSeparator/>
      </w:r>
    </w:p>
  </w:endnote>
  <w:endnote w:type="continuationNotice" w:id="1">
    <w:p w14:paraId="08AF2353" w14:textId="77777777" w:rsidR="00C100AC" w:rsidRDefault="00C100A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DCF1D6" w14:textId="77777777" w:rsidR="007A44B6" w:rsidRDefault="007A44B6">
      <w:r>
        <w:separator/>
      </w:r>
    </w:p>
  </w:footnote>
  <w:footnote w:type="continuationSeparator" w:id="0">
    <w:p w14:paraId="03533C24" w14:textId="77777777" w:rsidR="007A44B6" w:rsidRDefault="007A44B6">
      <w:r>
        <w:continuationSeparator/>
      </w:r>
    </w:p>
  </w:footnote>
  <w:footnote w:type="continuationNotice" w:id="1">
    <w:p w14:paraId="76047513" w14:textId="77777777" w:rsidR="00C100AC" w:rsidRDefault="00C100A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4EAD44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3A4C7F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A4224D0"/>
    <w:multiLevelType w:val="hybridMultilevel"/>
    <w:tmpl w:val="21A8A77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04262B6"/>
    <w:multiLevelType w:val="hybridMultilevel"/>
    <w:tmpl w:val="38EE5172"/>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F214C3"/>
    <w:multiLevelType w:val="hybridMultilevel"/>
    <w:tmpl w:val="4000A034"/>
    <w:lvl w:ilvl="0" w:tplc="9D9CD33A">
      <w:start w:val="1"/>
      <w:numFmt w:val="bullet"/>
      <w:lvlText w:val="-"/>
      <w:lvlJc w:val="left"/>
      <w:pPr>
        <w:tabs>
          <w:tab w:val="num" w:pos="720"/>
        </w:tabs>
        <w:ind w:left="720" w:hanging="360"/>
      </w:pPr>
      <w:rPr>
        <w:rFonts w:ascii="Times New Roman" w:hAnsi="Times New Roman" w:hint="default"/>
      </w:rPr>
    </w:lvl>
    <w:lvl w:ilvl="1" w:tplc="D946FCFE" w:tentative="1">
      <w:start w:val="1"/>
      <w:numFmt w:val="bullet"/>
      <w:lvlText w:val="-"/>
      <w:lvlJc w:val="left"/>
      <w:pPr>
        <w:tabs>
          <w:tab w:val="num" w:pos="1440"/>
        </w:tabs>
        <w:ind w:left="1440" w:hanging="360"/>
      </w:pPr>
      <w:rPr>
        <w:rFonts w:ascii="Times New Roman" w:hAnsi="Times New Roman" w:hint="default"/>
      </w:rPr>
    </w:lvl>
    <w:lvl w:ilvl="2" w:tplc="4F0873FA" w:tentative="1">
      <w:start w:val="1"/>
      <w:numFmt w:val="bullet"/>
      <w:lvlText w:val="-"/>
      <w:lvlJc w:val="left"/>
      <w:pPr>
        <w:tabs>
          <w:tab w:val="num" w:pos="2160"/>
        </w:tabs>
        <w:ind w:left="2160" w:hanging="360"/>
      </w:pPr>
      <w:rPr>
        <w:rFonts w:ascii="Times New Roman" w:hAnsi="Times New Roman" w:hint="default"/>
      </w:rPr>
    </w:lvl>
    <w:lvl w:ilvl="3" w:tplc="B930F0B8" w:tentative="1">
      <w:start w:val="1"/>
      <w:numFmt w:val="bullet"/>
      <w:lvlText w:val="-"/>
      <w:lvlJc w:val="left"/>
      <w:pPr>
        <w:tabs>
          <w:tab w:val="num" w:pos="2880"/>
        </w:tabs>
        <w:ind w:left="2880" w:hanging="360"/>
      </w:pPr>
      <w:rPr>
        <w:rFonts w:ascii="Times New Roman" w:hAnsi="Times New Roman" w:hint="default"/>
      </w:rPr>
    </w:lvl>
    <w:lvl w:ilvl="4" w:tplc="65DAE3DE" w:tentative="1">
      <w:start w:val="1"/>
      <w:numFmt w:val="bullet"/>
      <w:lvlText w:val="-"/>
      <w:lvlJc w:val="left"/>
      <w:pPr>
        <w:tabs>
          <w:tab w:val="num" w:pos="3600"/>
        </w:tabs>
        <w:ind w:left="3600" w:hanging="360"/>
      </w:pPr>
      <w:rPr>
        <w:rFonts w:ascii="Times New Roman" w:hAnsi="Times New Roman" w:hint="default"/>
      </w:rPr>
    </w:lvl>
    <w:lvl w:ilvl="5" w:tplc="6706C912" w:tentative="1">
      <w:start w:val="1"/>
      <w:numFmt w:val="bullet"/>
      <w:lvlText w:val="-"/>
      <w:lvlJc w:val="left"/>
      <w:pPr>
        <w:tabs>
          <w:tab w:val="num" w:pos="4320"/>
        </w:tabs>
        <w:ind w:left="4320" w:hanging="360"/>
      </w:pPr>
      <w:rPr>
        <w:rFonts w:ascii="Times New Roman" w:hAnsi="Times New Roman" w:hint="default"/>
      </w:rPr>
    </w:lvl>
    <w:lvl w:ilvl="6" w:tplc="2E4A53AE" w:tentative="1">
      <w:start w:val="1"/>
      <w:numFmt w:val="bullet"/>
      <w:lvlText w:val="-"/>
      <w:lvlJc w:val="left"/>
      <w:pPr>
        <w:tabs>
          <w:tab w:val="num" w:pos="5040"/>
        </w:tabs>
        <w:ind w:left="5040" w:hanging="360"/>
      </w:pPr>
      <w:rPr>
        <w:rFonts w:ascii="Times New Roman" w:hAnsi="Times New Roman" w:hint="default"/>
      </w:rPr>
    </w:lvl>
    <w:lvl w:ilvl="7" w:tplc="D4E63B50" w:tentative="1">
      <w:start w:val="1"/>
      <w:numFmt w:val="bullet"/>
      <w:lvlText w:val="-"/>
      <w:lvlJc w:val="left"/>
      <w:pPr>
        <w:tabs>
          <w:tab w:val="num" w:pos="5760"/>
        </w:tabs>
        <w:ind w:left="5760" w:hanging="360"/>
      </w:pPr>
      <w:rPr>
        <w:rFonts w:ascii="Times New Roman" w:hAnsi="Times New Roman" w:hint="default"/>
      </w:rPr>
    </w:lvl>
    <w:lvl w:ilvl="8" w:tplc="FE5485D8"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1B193497"/>
    <w:multiLevelType w:val="hybridMultilevel"/>
    <w:tmpl w:val="84D672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6E65D1"/>
    <w:multiLevelType w:val="hybridMultilevel"/>
    <w:tmpl w:val="A008E8E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27343DCB"/>
    <w:multiLevelType w:val="hybridMultilevel"/>
    <w:tmpl w:val="2242B41C"/>
    <w:lvl w:ilvl="0" w:tplc="27540A5E">
      <w:start w:val="1"/>
      <w:numFmt w:val="decimal"/>
      <w:lvlText w:val="%1."/>
      <w:lvlJc w:val="left"/>
      <w:pPr>
        <w:ind w:left="720" w:hanging="360"/>
      </w:pPr>
      <w:rPr>
        <w:rFonts w:hint="default"/>
        <w:lang w:val="en-US"/>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BD5961"/>
    <w:multiLevelType w:val="hybridMultilevel"/>
    <w:tmpl w:val="486CDA92"/>
    <w:lvl w:ilvl="0" w:tplc="A5FC3442">
      <w:start w:val="1"/>
      <w:numFmt w:val="decimal"/>
      <w:lvlText w:val="%1."/>
      <w:lvlJc w:val="left"/>
      <w:pPr>
        <w:ind w:left="720" w:hanging="360"/>
      </w:pPr>
      <w:rPr>
        <w:b w:val="0"/>
        <w:bCs/>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6"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37AB5A30"/>
    <w:multiLevelType w:val="multilevel"/>
    <w:tmpl w:val="37AB5A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9EB3108"/>
    <w:multiLevelType w:val="multilevel"/>
    <w:tmpl w:val="041D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0" w15:restartNumberingAfterBreak="0">
    <w:nsid w:val="3AA46647"/>
    <w:multiLevelType w:val="hybridMultilevel"/>
    <w:tmpl w:val="916410D2"/>
    <w:lvl w:ilvl="0" w:tplc="C622C334">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88942A5"/>
    <w:multiLevelType w:val="hybridMultilevel"/>
    <w:tmpl w:val="8498287E"/>
    <w:lvl w:ilvl="0" w:tplc="8962EA78">
      <w:numFmt w:val="bullet"/>
      <w:lvlText w:val=""/>
      <w:lvlJc w:val="left"/>
      <w:pPr>
        <w:ind w:left="720" w:hanging="360"/>
      </w:pPr>
      <w:rPr>
        <w:rFonts w:ascii="Symbol" w:eastAsiaTheme="minorHAnsi" w:hAnsi="Symbol" w:cstheme="minorBidi"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5AC33EE1"/>
    <w:multiLevelType w:val="hybridMultilevel"/>
    <w:tmpl w:val="EA64842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2" w15:restartNumberingAfterBreak="0">
    <w:nsid w:val="63795FB0"/>
    <w:multiLevelType w:val="hybridMultilevel"/>
    <w:tmpl w:val="78EA0360"/>
    <w:lvl w:ilvl="0" w:tplc="B4301440">
      <w:start w:val="1"/>
      <w:numFmt w:val="bullet"/>
      <w:lvlText w:val=""/>
      <w:lvlJc w:val="left"/>
      <w:pPr>
        <w:tabs>
          <w:tab w:val="num" w:pos="720"/>
        </w:tabs>
        <w:ind w:left="720" w:hanging="360"/>
      </w:pPr>
      <w:rPr>
        <w:rFonts w:ascii="Wingdings" w:hAnsi="Wingdings" w:hint="default"/>
      </w:rPr>
    </w:lvl>
    <w:lvl w:ilvl="1" w:tplc="4E02125A">
      <w:start w:val="1"/>
      <w:numFmt w:val="bullet"/>
      <w:lvlText w:val=""/>
      <w:lvlJc w:val="left"/>
      <w:pPr>
        <w:tabs>
          <w:tab w:val="num" w:pos="1440"/>
        </w:tabs>
        <w:ind w:left="1440" w:hanging="360"/>
      </w:pPr>
      <w:rPr>
        <w:rFonts w:ascii="Wingdings" w:hAnsi="Wingdings" w:hint="default"/>
      </w:rPr>
    </w:lvl>
    <w:lvl w:ilvl="2" w:tplc="4B76695A" w:tentative="1">
      <w:start w:val="1"/>
      <w:numFmt w:val="bullet"/>
      <w:lvlText w:val=""/>
      <w:lvlJc w:val="left"/>
      <w:pPr>
        <w:tabs>
          <w:tab w:val="num" w:pos="2160"/>
        </w:tabs>
        <w:ind w:left="2160" w:hanging="360"/>
      </w:pPr>
      <w:rPr>
        <w:rFonts w:ascii="Wingdings" w:hAnsi="Wingdings" w:hint="default"/>
      </w:rPr>
    </w:lvl>
    <w:lvl w:ilvl="3" w:tplc="0680D58E" w:tentative="1">
      <w:start w:val="1"/>
      <w:numFmt w:val="bullet"/>
      <w:lvlText w:val=""/>
      <w:lvlJc w:val="left"/>
      <w:pPr>
        <w:tabs>
          <w:tab w:val="num" w:pos="2880"/>
        </w:tabs>
        <w:ind w:left="2880" w:hanging="360"/>
      </w:pPr>
      <w:rPr>
        <w:rFonts w:ascii="Wingdings" w:hAnsi="Wingdings" w:hint="default"/>
      </w:rPr>
    </w:lvl>
    <w:lvl w:ilvl="4" w:tplc="339661A4" w:tentative="1">
      <w:start w:val="1"/>
      <w:numFmt w:val="bullet"/>
      <w:lvlText w:val=""/>
      <w:lvlJc w:val="left"/>
      <w:pPr>
        <w:tabs>
          <w:tab w:val="num" w:pos="3600"/>
        </w:tabs>
        <w:ind w:left="3600" w:hanging="360"/>
      </w:pPr>
      <w:rPr>
        <w:rFonts w:ascii="Wingdings" w:hAnsi="Wingdings" w:hint="default"/>
      </w:rPr>
    </w:lvl>
    <w:lvl w:ilvl="5" w:tplc="5C463CBA" w:tentative="1">
      <w:start w:val="1"/>
      <w:numFmt w:val="bullet"/>
      <w:lvlText w:val=""/>
      <w:lvlJc w:val="left"/>
      <w:pPr>
        <w:tabs>
          <w:tab w:val="num" w:pos="4320"/>
        </w:tabs>
        <w:ind w:left="4320" w:hanging="360"/>
      </w:pPr>
      <w:rPr>
        <w:rFonts w:ascii="Wingdings" w:hAnsi="Wingdings" w:hint="default"/>
      </w:rPr>
    </w:lvl>
    <w:lvl w:ilvl="6" w:tplc="0DE432C2" w:tentative="1">
      <w:start w:val="1"/>
      <w:numFmt w:val="bullet"/>
      <w:lvlText w:val=""/>
      <w:lvlJc w:val="left"/>
      <w:pPr>
        <w:tabs>
          <w:tab w:val="num" w:pos="5040"/>
        </w:tabs>
        <w:ind w:left="5040" w:hanging="360"/>
      </w:pPr>
      <w:rPr>
        <w:rFonts w:ascii="Wingdings" w:hAnsi="Wingdings" w:hint="default"/>
      </w:rPr>
    </w:lvl>
    <w:lvl w:ilvl="7" w:tplc="89449662" w:tentative="1">
      <w:start w:val="1"/>
      <w:numFmt w:val="bullet"/>
      <w:lvlText w:val=""/>
      <w:lvlJc w:val="left"/>
      <w:pPr>
        <w:tabs>
          <w:tab w:val="num" w:pos="5760"/>
        </w:tabs>
        <w:ind w:left="5760" w:hanging="360"/>
      </w:pPr>
      <w:rPr>
        <w:rFonts w:ascii="Wingdings" w:hAnsi="Wingdings" w:hint="default"/>
      </w:rPr>
    </w:lvl>
    <w:lvl w:ilvl="8" w:tplc="B43E331A"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66F7FB3"/>
    <w:multiLevelType w:val="hybridMultilevel"/>
    <w:tmpl w:val="8A36DE2A"/>
    <w:lvl w:ilvl="0" w:tplc="A1DE417C">
      <w:start w:val="1"/>
      <w:numFmt w:val="bullet"/>
      <w:lvlText w:val="-"/>
      <w:lvlJc w:val="left"/>
      <w:pPr>
        <w:tabs>
          <w:tab w:val="num" w:pos="720"/>
        </w:tabs>
        <w:ind w:left="720" w:hanging="360"/>
      </w:pPr>
      <w:rPr>
        <w:rFonts w:ascii="Times New Roman" w:hAnsi="Times New Roman" w:hint="default"/>
      </w:rPr>
    </w:lvl>
    <w:lvl w:ilvl="1" w:tplc="A176CBD0" w:tentative="1">
      <w:start w:val="1"/>
      <w:numFmt w:val="bullet"/>
      <w:lvlText w:val="-"/>
      <w:lvlJc w:val="left"/>
      <w:pPr>
        <w:tabs>
          <w:tab w:val="num" w:pos="1440"/>
        </w:tabs>
        <w:ind w:left="1440" w:hanging="360"/>
      </w:pPr>
      <w:rPr>
        <w:rFonts w:ascii="Times New Roman" w:hAnsi="Times New Roman" w:hint="default"/>
      </w:rPr>
    </w:lvl>
    <w:lvl w:ilvl="2" w:tplc="69F099A0" w:tentative="1">
      <w:start w:val="1"/>
      <w:numFmt w:val="bullet"/>
      <w:lvlText w:val="-"/>
      <w:lvlJc w:val="left"/>
      <w:pPr>
        <w:tabs>
          <w:tab w:val="num" w:pos="2160"/>
        </w:tabs>
        <w:ind w:left="2160" w:hanging="360"/>
      </w:pPr>
      <w:rPr>
        <w:rFonts w:ascii="Times New Roman" w:hAnsi="Times New Roman" w:hint="default"/>
      </w:rPr>
    </w:lvl>
    <w:lvl w:ilvl="3" w:tplc="26E223A0" w:tentative="1">
      <w:start w:val="1"/>
      <w:numFmt w:val="bullet"/>
      <w:lvlText w:val="-"/>
      <w:lvlJc w:val="left"/>
      <w:pPr>
        <w:tabs>
          <w:tab w:val="num" w:pos="2880"/>
        </w:tabs>
        <w:ind w:left="2880" w:hanging="360"/>
      </w:pPr>
      <w:rPr>
        <w:rFonts w:ascii="Times New Roman" w:hAnsi="Times New Roman" w:hint="default"/>
      </w:rPr>
    </w:lvl>
    <w:lvl w:ilvl="4" w:tplc="00228D30" w:tentative="1">
      <w:start w:val="1"/>
      <w:numFmt w:val="bullet"/>
      <w:lvlText w:val="-"/>
      <w:lvlJc w:val="left"/>
      <w:pPr>
        <w:tabs>
          <w:tab w:val="num" w:pos="3600"/>
        </w:tabs>
        <w:ind w:left="3600" w:hanging="360"/>
      </w:pPr>
      <w:rPr>
        <w:rFonts w:ascii="Times New Roman" w:hAnsi="Times New Roman" w:hint="default"/>
      </w:rPr>
    </w:lvl>
    <w:lvl w:ilvl="5" w:tplc="CED65D70" w:tentative="1">
      <w:start w:val="1"/>
      <w:numFmt w:val="bullet"/>
      <w:lvlText w:val="-"/>
      <w:lvlJc w:val="left"/>
      <w:pPr>
        <w:tabs>
          <w:tab w:val="num" w:pos="4320"/>
        </w:tabs>
        <w:ind w:left="4320" w:hanging="360"/>
      </w:pPr>
      <w:rPr>
        <w:rFonts w:ascii="Times New Roman" w:hAnsi="Times New Roman" w:hint="default"/>
      </w:rPr>
    </w:lvl>
    <w:lvl w:ilvl="6" w:tplc="F6C0EFC8" w:tentative="1">
      <w:start w:val="1"/>
      <w:numFmt w:val="bullet"/>
      <w:lvlText w:val="-"/>
      <w:lvlJc w:val="left"/>
      <w:pPr>
        <w:tabs>
          <w:tab w:val="num" w:pos="5040"/>
        </w:tabs>
        <w:ind w:left="5040" w:hanging="360"/>
      </w:pPr>
      <w:rPr>
        <w:rFonts w:ascii="Times New Roman" w:hAnsi="Times New Roman" w:hint="default"/>
      </w:rPr>
    </w:lvl>
    <w:lvl w:ilvl="7" w:tplc="9410D2A8" w:tentative="1">
      <w:start w:val="1"/>
      <w:numFmt w:val="bullet"/>
      <w:lvlText w:val="-"/>
      <w:lvlJc w:val="left"/>
      <w:pPr>
        <w:tabs>
          <w:tab w:val="num" w:pos="5760"/>
        </w:tabs>
        <w:ind w:left="5760" w:hanging="360"/>
      </w:pPr>
      <w:rPr>
        <w:rFonts w:ascii="Times New Roman" w:hAnsi="Times New Roman" w:hint="default"/>
      </w:rPr>
    </w:lvl>
    <w:lvl w:ilvl="8" w:tplc="2564ED68" w:tentative="1">
      <w:start w:val="1"/>
      <w:numFmt w:val="bullet"/>
      <w:lvlText w:val="-"/>
      <w:lvlJc w:val="left"/>
      <w:pPr>
        <w:tabs>
          <w:tab w:val="num" w:pos="6480"/>
        </w:tabs>
        <w:ind w:left="6480" w:hanging="360"/>
      </w:pPr>
      <w:rPr>
        <w:rFonts w:ascii="Times New Roman" w:hAnsi="Times New Roman" w:hint="default"/>
      </w:rPr>
    </w:lvl>
  </w:abstractNum>
  <w:abstractNum w:abstractNumId="34" w15:restartNumberingAfterBreak="0">
    <w:nsid w:val="6C89056C"/>
    <w:multiLevelType w:val="hybridMultilevel"/>
    <w:tmpl w:val="3F644F4A"/>
    <w:lvl w:ilvl="0" w:tplc="592A23DE">
      <w:start w:val="1"/>
      <w:numFmt w:val="bullet"/>
      <w:lvlText w:val=""/>
      <w:lvlJc w:val="left"/>
      <w:pPr>
        <w:tabs>
          <w:tab w:val="num" w:pos="720"/>
        </w:tabs>
        <w:ind w:left="720" w:hanging="360"/>
      </w:pPr>
      <w:rPr>
        <w:rFonts w:ascii="Symbol" w:hAnsi="Symbol" w:hint="default"/>
      </w:rPr>
    </w:lvl>
    <w:lvl w:ilvl="1" w:tplc="7576CEB0">
      <w:numFmt w:val="bullet"/>
      <w:lvlText w:val="o"/>
      <w:lvlJc w:val="left"/>
      <w:pPr>
        <w:tabs>
          <w:tab w:val="num" w:pos="1440"/>
        </w:tabs>
        <w:ind w:left="1440" w:hanging="360"/>
      </w:pPr>
      <w:rPr>
        <w:rFonts w:ascii="Courier New" w:hAnsi="Courier New" w:hint="default"/>
      </w:rPr>
    </w:lvl>
    <w:lvl w:ilvl="2" w:tplc="BD061F68" w:tentative="1">
      <w:start w:val="1"/>
      <w:numFmt w:val="bullet"/>
      <w:lvlText w:val=""/>
      <w:lvlJc w:val="left"/>
      <w:pPr>
        <w:tabs>
          <w:tab w:val="num" w:pos="2160"/>
        </w:tabs>
        <w:ind w:left="2160" w:hanging="360"/>
      </w:pPr>
      <w:rPr>
        <w:rFonts w:ascii="Symbol" w:hAnsi="Symbol" w:hint="default"/>
      </w:rPr>
    </w:lvl>
    <w:lvl w:ilvl="3" w:tplc="42203580" w:tentative="1">
      <w:start w:val="1"/>
      <w:numFmt w:val="bullet"/>
      <w:lvlText w:val=""/>
      <w:lvlJc w:val="left"/>
      <w:pPr>
        <w:tabs>
          <w:tab w:val="num" w:pos="2880"/>
        </w:tabs>
        <w:ind w:left="2880" w:hanging="360"/>
      </w:pPr>
      <w:rPr>
        <w:rFonts w:ascii="Symbol" w:hAnsi="Symbol" w:hint="default"/>
      </w:rPr>
    </w:lvl>
    <w:lvl w:ilvl="4" w:tplc="F3129048" w:tentative="1">
      <w:start w:val="1"/>
      <w:numFmt w:val="bullet"/>
      <w:lvlText w:val=""/>
      <w:lvlJc w:val="left"/>
      <w:pPr>
        <w:tabs>
          <w:tab w:val="num" w:pos="3600"/>
        </w:tabs>
        <w:ind w:left="3600" w:hanging="360"/>
      </w:pPr>
      <w:rPr>
        <w:rFonts w:ascii="Symbol" w:hAnsi="Symbol" w:hint="default"/>
      </w:rPr>
    </w:lvl>
    <w:lvl w:ilvl="5" w:tplc="87703E4C" w:tentative="1">
      <w:start w:val="1"/>
      <w:numFmt w:val="bullet"/>
      <w:lvlText w:val=""/>
      <w:lvlJc w:val="left"/>
      <w:pPr>
        <w:tabs>
          <w:tab w:val="num" w:pos="4320"/>
        </w:tabs>
        <w:ind w:left="4320" w:hanging="360"/>
      </w:pPr>
      <w:rPr>
        <w:rFonts w:ascii="Symbol" w:hAnsi="Symbol" w:hint="default"/>
      </w:rPr>
    </w:lvl>
    <w:lvl w:ilvl="6" w:tplc="5776ABA2" w:tentative="1">
      <w:start w:val="1"/>
      <w:numFmt w:val="bullet"/>
      <w:lvlText w:val=""/>
      <w:lvlJc w:val="left"/>
      <w:pPr>
        <w:tabs>
          <w:tab w:val="num" w:pos="5040"/>
        </w:tabs>
        <w:ind w:left="5040" w:hanging="360"/>
      </w:pPr>
      <w:rPr>
        <w:rFonts w:ascii="Symbol" w:hAnsi="Symbol" w:hint="default"/>
      </w:rPr>
    </w:lvl>
    <w:lvl w:ilvl="7" w:tplc="CFF6A4D4" w:tentative="1">
      <w:start w:val="1"/>
      <w:numFmt w:val="bullet"/>
      <w:lvlText w:val=""/>
      <w:lvlJc w:val="left"/>
      <w:pPr>
        <w:tabs>
          <w:tab w:val="num" w:pos="5760"/>
        </w:tabs>
        <w:ind w:left="5760" w:hanging="360"/>
      </w:pPr>
      <w:rPr>
        <w:rFonts w:ascii="Symbol" w:hAnsi="Symbol" w:hint="default"/>
      </w:rPr>
    </w:lvl>
    <w:lvl w:ilvl="8" w:tplc="DED8A3E4" w:tentative="1">
      <w:start w:val="1"/>
      <w:numFmt w:val="bullet"/>
      <w:lvlText w:val=""/>
      <w:lvlJc w:val="left"/>
      <w:pPr>
        <w:tabs>
          <w:tab w:val="num" w:pos="6480"/>
        </w:tabs>
        <w:ind w:left="6480" w:hanging="360"/>
      </w:pPr>
      <w:rPr>
        <w:rFonts w:ascii="Symbol" w:hAnsi="Symbol" w:hint="default"/>
      </w:rPr>
    </w:lvl>
  </w:abstractNum>
  <w:abstractNum w:abstractNumId="3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7"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EC53026"/>
    <w:multiLevelType w:val="hybridMultilevel"/>
    <w:tmpl w:val="DEE23CB8"/>
    <w:lvl w:ilvl="0" w:tplc="E488B5F2">
      <w:start w:val="1"/>
      <w:numFmt w:val="bullet"/>
      <w:lvlText w:val="•"/>
      <w:lvlJc w:val="left"/>
      <w:pPr>
        <w:tabs>
          <w:tab w:val="num" w:pos="720"/>
        </w:tabs>
        <w:ind w:left="720" w:hanging="360"/>
      </w:pPr>
      <w:rPr>
        <w:rFonts w:ascii="Arial" w:hAnsi="Arial" w:hint="default"/>
      </w:rPr>
    </w:lvl>
    <w:lvl w:ilvl="1" w:tplc="728E442E" w:tentative="1">
      <w:start w:val="1"/>
      <w:numFmt w:val="bullet"/>
      <w:lvlText w:val="•"/>
      <w:lvlJc w:val="left"/>
      <w:pPr>
        <w:tabs>
          <w:tab w:val="num" w:pos="1440"/>
        </w:tabs>
        <w:ind w:left="1440" w:hanging="360"/>
      </w:pPr>
      <w:rPr>
        <w:rFonts w:ascii="Arial" w:hAnsi="Arial" w:hint="default"/>
      </w:rPr>
    </w:lvl>
    <w:lvl w:ilvl="2" w:tplc="EFE83B74" w:tentative="1">
      <w:start w:val="1"/>
      <w:numFmt w:val="bullet"/>
      <w:lvlText w:val="•"/>
      <w:lvlJc w:val="left"/>
      <w:pPr>
        <w:tabs>
          <w:tab w:val="num" w:pos="2160"/>
        </w:tabs>
        <w:ind w:left="2160" w:hanging="360"/>
      </w:pPr>
      <w:rPr>
        <w:rFonts w:ascii="Arial" w:hAnsi="Arial" w:hint="default"/>
      </w:rPr>
    </w:lvl>
    <w:lvl w:ilvl="3" w:tplc="33047978" w:tentative="1">
      <w:start w:val="1"/>
      <w:numFmt w:val="bullet"/>
      <w:lvlText w:val="•"/>
      <w:lvlJc w:val="left"/>
      <w:pPr>
        <w:tabs>
          <w:tab w:val="num" w:pos="2880"/>
        </w:tabs>
        <w:ind w:left="2880" w:hanging="360"/>
      </w:pPr>
      <w:rPr>
        <w:rFonts w:ascii="Arial" w:hAnsi="Arial" w:hint="default"/>
      </w:rPr>
    </w:lvl>
    <w:lvl w:ilvl="4" w:tplc="52DA0CD6" w:tentative="1">
      <w:start w:val="1"/>
      <w:numFmt w:val="bullet"/>
      <w:lvlText w:val="•"/>
      <w:lvlJc w:val="left"/>
      <w:pPr>
        <w:tabs>
          <w:tab w:val="num" w:pos="3600"/>
        </w:tabs>
        <w:ind w:left="3600" w:hanging="360"/>
      </w:pPr>
      <w:rPr>
        <w:rFonts w:ascii="Arial" w:hAnsi="Arial" w:hint="default"/>
      </w:rPr>
    </w:lvl>
    <w:lvl w:ilvl="5" w:tplc="BE2AC81E" w:tentative="1">
      <w:start w:val="1"/>
      <w:numFmt w:val="bullet"/>
      <w:lvlText w:val="•"/>
      <w:lvlJc w:val="left"/>
      <w:pPr>
        <w:tabs>
          <w:tab w:val="num" w:pos="4320"/>
        </w:tabs>
        <w:ind w:left="4320" w:hanging="360"/>
      </w:pPr>
      <w:rPr>
        <w:rFonts w:ascii="Arial" w:hAnsi="Arial" w:hint="default"/>
      </w:rPr>
    </w:lvl>
    <w:lvl w:ilvl="6" w:tplc="BF06DFC0" w:tentative="1">
      <w:start w:val="1"/>
      <w:numFmt w:val="bullet"/>
      <w:lvlText w:val="•"/>
      <w:lvlJc w:val="left"/>
      <w:pPr>
        <w:tabs>
          <w:tab w:val="num" w:pos="5040"/>
        </w:tabs>
        <w:ind w:left="5040" w:hanging="360"/>
      </w:pPr>
      <w:rPr>
        <w:rFonts w:ascii="Arial" w:hAnsi="Arial" w:hint="default"/>
      </w:rPr>
    </w:lvl>
    <w:lvl w:ilvl="7" w:tplc="55806800" w:tentative="1">
      <w:start w:val="1"/>
      <w:numFmt w:val="bullet"/>
      <w:lvlText w:val="•"/>
      <w:lvlJc w:val="left"/>
      <w:pPr>
        <w:tabs>
          <w:tab w:val="num" w:pos="5760"/>
        </w:tabs>
        <w:ind w:left="5760" w:hanging="360"/>
      </w:pPr>
      <w:rPr>
        <w:rFonts w:ascii="Arial" w:hAnsi="Arial" w:hint="default"/>
      </w:rPr>
    </w:lvl>
    <w:lvl w:ilvl="8" w:tplc="63C4C740" w:tentative="1">
      <w:start w:val="1"/>
      <w:numFmt w:val="bullet"/>
      <w:lvlText w:val="•"/>
      <w:lvlJc w:val="left"/>
      <w:pPr>
        <w:tabs>
          <w:tab w:val="num" w:pos="6480"/>
        </w:tabs>
        <w:ind w:left="6480" w:hanging="360"/>
      </w:pPr>
      <w:rPr>
        <w:rFonts w:ascii="Arial" w:hAnsi="Arial" w:hint="default"/>
      </w:rPr>
    </w:lvl>
  </w:abstractNum>
  <w:num w:numId="1">
    <w:abstractNumId w:val="3"/>
  </w:num>
  <w:num w:numId="2">
    <w:abstractNumId w:val="25"/>
  </w:num>
  <w:num w:numId="3">
    <w:abstractNumId w:val="20"/>
  </w:num>
  <w:num w:numId="4">
    <w:abstractNumId w:val="21"/>
  </w:num>
  <w:num w:numId="5">
    <w:abstractNumId w:val="14"/>
  </w:num>
  <w:num w:numId="6">
    <w:abstractNumId w:val="23"/>
  </w:num>
  <w:num w:numId="7">
    <w:abstractNumId w:val="28"/>
  </w:num>
  <w:num w:numId="8">
    <w:abstractNumId w:val="16"/>
  </w:num>
  <w:num w:numId="9">
    <w:abstractNumId w:val="13"/>
  </w:num>
  <w:num w:numId="10">
    <w:abstractNumId w:val="2"/>
  </w:num>
  <w:num w:numId="11">
    <w:abstractNumId w:val="1"/>
  </w:num>
  <w:num w:numId="12">
    <w:abstractNumId w:val="0"/>
  </w:num>
  <w:num w:numId="13">
    <w:abstractNumId w:val="26"/>
  </w:num>
  <w:num w:numId="14">
    <w:abstractNumId w:val="27"/>
  </w:num>
  <w:num w:numId="15">
    <w:abstractNumId w:val="22"/>
  </w:num>
  <w:num w:numId="16">
    <w:abstractNumId w:val="31"/>
  </w:num>
  <w:num w:numId="17">
    <w:abstractNumId w:val="10"/>
  </w:num>
  <w:num w:numId="18">
    <w:abstractNumId w:val="12"/>
  </w:num>
  <w:num w:numId="19">
    <w:abstractNumId w:val="5"/>
  </w:num>
  <w:num w:numId="20">
    <w:abstractNumId w:val="36"/>
  </w:num>
  <w:num w:numId="21">
    <w:abstractNumId w:val="17"/>
  </w:num>
  <w:num w:numId="22">
    <w:abstractNumId w:val="35"/>
  </w:num>
  <w:num w:numId="23">
    <w:abstractNumId w:val="19"/>
  </w:num>
  <w:num w:numId="24">
    <w:abstractNumId w:val="29"/>
  </w:num>
  <w:num w:numId="25">
    <w:abstractNumId w:val="11"/>
  </w:num>
  <w:num w:numId="26">
    <w:abstractNumId w:val="11"/>
    <w:lvlOverride w:ilvl="0">
      <w:startOverride w:val="1"/>
    </w:lvlOverride>
  </w:num>
  <w:num w:numId="27">
    <w:abstractNumId w:val="9"/>
  </w:num>
  <w:num w:numId="28">
    <w:abstractNumId w:val="6"/>
  </w:num>
  <w:num w:numId="29">
    <w:abstractNumId w:val="37"/>
  </w:num>
  <w:num w:numId="30">
    <w:abstractNumId w:val="8"/>
  </w:num>
  <w:num w:numId="31">
    <w:abstractNumId w:val="24"/>
  </w:num>
  <w:num w:numId="32">
    <w:abstractNumId w:val="33"/>
  </w:num>
  <w:num w:numId="33">
    <w:abstractNumId w:val="32"/>
  </w:num>
  <w:num w:numId="34">
    <w:abstractNumId w:val="38"/>
  </w:num>
  <w:num w:numId="35">
    <w:abstractNumId w:val="7"/>
  </w:num>
  <w:num w:numId="36">
    <w:abstractNumId w:val="30"/>
  </w:num>
  <w:num w:numId="37">
    <w:abstractNumId w:val="34"/>
  </w:num>
  <w:num w:numId="38">
    <w:abstractNumId w:val="18"/>
  </w:num>
  <w:num w:numId="39">
    <w:abstractNumId w:val="4"/>
  </w:num>
  <w:num w:numId="40">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sv-SE" w:vendorID="64" w:dllVersion="0" w:nlCheck="1" w:checkStyle="0"/>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3276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0CD8"/>
    <w:rsid w:val="00001407"/>
    <w:rsid w:val="00001B38"/>
    <w:rsid w:val="00002A37"/>
    <w:rsid w:val="000049AD"/>
    <w:rsid w:val="0000564C"/>
    <w:rsid w:val="00006446"/>
    <w:rsid w:val="00006600"/>
    <w:rsid w:val="00006896"/>
    <w:rsid w:val="00007CDC"/>
    <w:rsid w:val="000108E3"/>
    <w:rsid w:val="00011B28"/>
    <w:rsid w:val="0001329B"/>
    <w:rsid w:val="00015D15"/>
    <w:rsid w:val="000222C5"/>
    <w:rsid w:val="00023C5E"/>
    <w:rsid w:val="0002564D"/>
    <w:rsid w:val="00025ECA"/>
    <w:rsid w:val="000266FE"/>
    <w:rsid w:val="00027DB4"/>
    <w:rsid w:val="00031669"/>
    <w:rsid w:val="000325B8"/>
    <w:rsid w:val="00034C15"/>
    <w:rsid w:val="00036BA1"/>
    <w:rsid w:val="000422E2"/>
    <w:rsid w:val="00042F22"/>
    <w:rsid w:val="00043D6C"/>
    <w:rsid w:val="000444EF"/>
    <w:rsid w:val="000449B0"/>
    <w:rsid w:val="0004553F"/>
    <w:rsid w:val="00045541"/>
    <w:rsid w:val="00052A07"/>
    <w:rsid w:val="000534E3"/>
    <w:rsid w:val="00054ECF"/>
    <w:rsid w:val="000553A6"/>
    <w:rsid w:val="0005606A"/>
    <w:rsid w:val="00057117"/>
    <w:rsid w:val="00060DBE"/>
    <w:rsid w:val="000616E7"/>
    <w:rsid w:val="00063927"/>
    <w:rsid w:val="0006487E"/>
    <w:rsid w:val="00065435"/>
    <w:rsid w:val="00065E1A"/>
    <w:rsid w:val="00067150"/>
    <w:rsid w:val="00072A03"/>
    <w:rsid w:val="00072E1A"/>
    <w:rsid w:val="00075068"/>
    <w:rsid w:val="000758D3"/>
    <w:rsid w:val="00077E5F"/>
    <w:rsid w:val="0008036A"/>
    <w:rsid w:val="00080E8E"/>
    <w:rsid w:val="0008110F"/>
    <w:rsid w:val="00081AE6"/>
    <w:rsid w:val="000831C2"/>
    <w:rsid w:val="000841C1"/>
    <w:rsid w:val="00084D91"/>
    <w:rsid w:val="000855EB"/>
    <w:rsid w:val="00085B52"/>
    <w:rsid w:val="000866F2"/>
    <w:rsid w:val="0009009F"/>
    <w:rsid w:val="0009045A"/>
    <w:rsid w:val="00091557"/>
    <w:rsid w:val="000924C1"/>
    <w:rsid w:val="000924F0"/>
    <w:rsid w:val="00093474"/>
    <w:rsid w:val="0009510F"/>
    <w:rsid w:val="000951AB"/>
    <w:rsid w:val="000A1064"/>
    <w:rsid w:val="000A1B7B"/>
    <w:rsid w:val="000A22DE"/>
    <w:rsid w:val="000A56F2"/>
    <w:rsid w:val="000A6D19"/>
    <w:rsid w:val="000A7FAC"/>
    <w:rsid w:val="000B10B4"/>
    <w:rsid w:val="000B2719"/>
    <w:rsid w:val="000B3A8F"/>
    <w:rsid w:val="000B4AB9"/>
    <w:rsid w:val="000B58C3"/>
    <w:rsid w:val="000B61E9"/>
    <w:rsid w:val="000B64F6"/>
    <w:rsid w:val="000B6572"/>
    <w:rsid w:val="000B6EDC"/>
    <w:rsid w:val="000C165A"/>
    <w:rsid w:val="000C2E19"/>
    <w:rsid w:val="000C447D"/>
    <w:rsid w:val="000C526C"/>
    <w:rsid w:val="000C76DD"/>
    <w:rsid w:val="000D0D07"/>
    <w:rsid w:val="000D235E"/>
    <w:rsid w:val="000D3989"/>
    <w:rsid w:val="000D4797"/>
    <w:rsid w:val="000D7188"/>
    <w:rsid w:val="000D7695"/>
    <w:rsid w:val="000E0527"/>
    <w:rsid w:val="000E1E92"/>
    <w:rsid w:val="000E401E"/>
    <w:rsid w:val="000E75CA"/>
    <w:rsid w:val="000F06D6"/>
    <w:rsid w:val="000F0C96"/>
    <w:rsid w:val="000F0EB1"/>
    <w:rsid w:val="000F1106"/>
    <w:rsid w:val="000F1702"/>
    <w:rsid w:val="000F3BE9"/>
    <w:rsid w:val="000F3F6C"/>
    <w:rsid w:val="000F6DF3"/>
    <w:rsid w:val="000F748F"/>
    <w:rsid w:val="001005FF"/>
    <w:rsid w:val="00101E64"/>
    <w:rsid w:val="001062FB"/>
    <w:rsid w:val="001063E6"/>
    <w:rsid w:val="00110AE1"/>
    <w:rsid w:val="0011228C"/>
    <w:rsid w:val="00113CF4"/>
    <w:rsid w:val="001153EA"/>
    <w:rsid w:val="00115643"/>
    <w:rsid w:val="00116765"/>
    <w:rsid w:val="0011692A"/>
    <w:rsid w:val="00117052"/>
    <w:rsid w:val="001219F5"/>
    <w:rsid w:val="00121A20"/>
    <w:rsid w:val="00121C4A"/>
    <w:rsid w:val="001223D6"/>
    <w:rsid w:val="0012377F"/>
    <w:rsid w:val="00124314"/>
    <w:rsid w:val="001259E1"/>
    <w:rsid w:val="00126B4A"/>
    <w:rsid w:val="00131752"/>
    <w:rsid w:val="00132FD0"/>
    <w:rsid w:val="001343D1"/>
    <w:rsid w:val="001344C0"/>
    <w:rsid w:val="001346FA"/>
    <w:rsid w:val="00135019"/>
    <w:rsid w:val="00135252"/>
    <w:rsid w:val="0013596B"/>
    <w:rsid w:val="00137AB5"/>
    <w:rsid w:val="00137F0B"/>
    <w:rsid w:val="001424AE"/>
    <w:rsid w:val="00147BDD"/>
    <w:rsid w:val="00147D34"/>
    <w:rsid w:val="00150B0B"/>
    <w:rsid w:val="00151E23"/>
    <w:rsid w:val="001526E0"/>
    <w:rsid w:val="00152D33"/>
    <w:rsid w:val="001530E8"/>
    <w:rsid w:val="001551B5"/>
    <w:rsid w:val="00156BDC"/>
    <w:rsid w:val="0016050C"/>
    <w:rsid w:val="001607BF"/>
    <w:rsid w:val="00161DD9"/>
    <w:rsid w:val="001622B9"/>
    <w:rsid w:val="00165501"/>
    <w:rsid w:val="001659C1"/>
    <w:rsid w:val="00171130"/>
    <w:rsid w:val="00172CA6"/>
    <w:rsid w:val="00173A8E"/>
    <w:rsid w:val="0017502C"/>
    <w:rsid w:val="00175E60"/>
    <w:rsid w:val="00176215"/>
    <w:rsid w:val="00176E60"/>
    <w:rsid w:val="0018143F"/>
    <w:rsid w:val="00181FF8"/>
    <w:rsid w:val="00182E57"/>
    <w:rsid w:val="0018540A"/>
    <w:rsid w:val="0019060B"/>
    <w:rsid w:val="00190AC1"/>
    <w:rsid w:val="001916F5"/>
    <w:rsid w:val="00191FC4"/>
    <w:rsid w:val="00192441"/>
    <w:rsid w:val="0019341A"/>
    <w:rsid w:val="00195EAC"/>
    <w:rsid w:val="001962A0"/>
    <w:rsid w:val="00197DF9"/>
    <w:rsid w:val="001A1987"/>
    <w:rsid w:val="001A2564"/>
    <w:rsid w:val="001A4946"/>
    <w:rsid w:val="001A4BB4"/>
    <w:rsid w:val="001A538E"/>
    <w:rsid w:val="001A56F5"/>
    <w:rsid w:val="001A5836"/>
    <w:rsid w:val="001A5F37"/>
    <w:rsid w:val="001A6173"/>
    <w:rsid w:val="001A6BDF"/>
    <w:rsid w:val="001A6CBA"/>
    <w:rsid w:val="001B01FE"/>
    <w:rsid w:val="001B075D"/>
    <w:rsid w:val="001B0D97"/>
    <w:rsid w:val="001B5A5D"/>
    <w:rsid w:val="001C1CE5"/>
    <w:rsid w:val="001C3287"/>
    <w:rsid w:val="001C3D2A"/>
    <w:rsid w:val="001C3FA7"/>
    <w:rsid w:val="001D0EB7"/>
    <w:rsid w:val="001D19CD"/>
    <w:rsid w:val="001D3904"/>
    <w:rsid w:val="001D51BA"/>
    <w:rsid w:val="001D51C2"/>
    <w:rsid w:val="001D53E7"/>
    <w:rsid w:val="001D6004"/>
    <w:rsid w:val="001D6342"/>
    <w:rsid w:val="001D6D53"/>
    <w:rsid w:val="001D6E26"/>
    <w:rsid w:val="001D73C6"/>
    <w:rsid w:val="001D7E5D"/>
    <w:rsid w:val="001E02FB"/>
    <w:rsid w:val="001E0FF3"/>
    <w:rsid w:val="001E48C7"/>
    <w:rsid w:val="001E58E2"/>
    <w:rsid w:val="001E62E4"/>
    <w:rsid w:val="001E6AAB"/>
    <w:rsid w:val="001E6B45"/>
    <w:rsid w:val="001E769B"/>
    <w:rsid w:val="001E7AED"/>
    <w:rsid w:val="001F0947"/>
    <w:rsid w:val="001F1340"/>
    <w:rsid w:val="001F3271"/>
    <w:rsid w:val="001F3916"/>
    <w:rsid w:val="001F54C5"/>
    <w:rsid w:val="001F662C"/>
    <w:rsid w:val="001F7074"/>
    <w:rsid w:val="001F7666"/>
    <w:rsid w:val="001F78E1"/>
    <w:rsid w:val="002002C2"/>
    <w:rsid w:val="00200490"/>
    <w:rsid w:val="00201F3A"/>
    <w:rsid w:val="00203F96"/>
    <w:rsid w:val="00205CB3"/>
    <w:rsid w:val="002069B2"/>
    <w:rsid w:val="00207C96"/>
    <w:rsid w:val="00207DE5"/>
    <w:rsid w:val="00207FA3"/>
    <w:rsid w:val="0021212D"/>
    <w:rsid w:val="00214DA8"/>
    <w:rsid w:val="00214ECA"/>
    <w:rsid w:val="00215423"/>
    <w:rsid w:val="002158FA"/>
    <w:rsid w:val="00220600"/>
    <w:rsid w:val="002224DB"/>
    <w:rsid w:val="002230F3"/>
    <w:rsid w:val="00223A5E"/>
    <w:rsid w:val="00223FCB"/>
    <w:rsid w:val="00224202"/>
    <w:rsid w:val="002248E8"/>
    <w:rsid w:val="002252C3"/>
    <w:rsid w:val="00225C54"/>
    <w:rsid w:val="00226262"/>
    <w:rsid w:val="00230511"/>
    <w:rsid w:val="00230765"/>
    <w:rsid w:val="00230D18"/>
    <w:rsid w:val="002319E4"/>
    <w:rsid w:val="00231A81"/>
    <w:rsid w:val="00234E12"/>
    <w:rsid w:val="00235632"/>
    <w:rsid w:val="00235872"/>
    <w:rsid w:val="002363BB"/>
    <w:rsid w:val="002365C0"/>
    <w:rsid w:val="00236F97"/>
    <w:rsid w:val="00237399"/>
    <w:rsid w:val="00241559"/>
    <w:rsid w:val="00241F4D"/>
    <w:rsid w:val="002432C4"/>
    <w:rsid w:val="002435B3"/>
    <w:rsid w:val="00244CD5"/>
    <w:rsid w:val="002458EB"/>
    <w:rsid w:val="00246198"/>
    <w:rsid w:val="002500C8"/>
    <w:rsid w:val="002510F3"/>
    <w:rsid w:val="00252C1F"/>
    <w:rsid w:val="00254A0F"/>
    <w:rsid w:val="00257543"/>
    <w:rsid w:val="00257D72"/>
    <w:rsid w:val="00257E78"/>
    <w:rsid w:val="00261114"/>
    <w:rsid w:val="0026145A"/>
    <w:rsid w:val="002617E7"/>
    <w:rsid w:val="002624A0"/>
    <w:rsid w:val="00264228"/>
    <w:rsid w:val="00264334"/>
    <w:rsid w:val="0026473E"/>
    <w:rsid w:val="002652FB"/>
    <w:rsid w:val="002655B1"/>
    <w:rsid w:val="00266214"/>
    <w:rsid w:val="0026683E"/>
    <w:rsid w:val="00267733"/>
    <w:rsid w:val="00267BF0"/>
    <w:rsid w:val="00267C83"/>
    <w:rsid w:val="00271367"/>
    <w:rsid w:val="0027144F"/>
    <w:rsid w:val="00271813"/>
    <w:rsid w:val="00271F3A"/>
    <w:rsid w:val="00272760"/>
    <w:rsid w:val="00272C73"/>
    <w:rsid w:val="00273278"/>
    <w:rsid w:val="002737F4"/>
    <w:rsid w:val="0027393E"/>
    <w:rsid w:val="00276BF2"/>
    <w:rsid w:val="00277292"/>
    <w:rsid w:val="002774C9"/>
    <w:rsid w:val="002805F5"/>
    <w:rsid w:val="00280751"/>
    <w:rsid w:val="00280976"/>
    <w:rsid w:val="00280BE8"/>
    <w:rsid w:val="00280C7F"/>
    <w:rsid w:val="00280D40"/>
    <w:rsid w:val="00281458"/>
    <w:rsid w:val="00281633"/>
    <w:rsid w:val="002816E8"/>
    <w:rsid w:val="0028280A"/>
    <w:rsid w:val="00282CBC"/>
    <w:rsid w:val="00282FBD"/>
    <w:rsid w:val="0028303A"/>
    <w:rsid w:val="00284252"/>
    <w:rsid w:val="002847F0"/>
    <w:rsid w:val="00286ACD"/>
    <w:rsid w:val="00287838"/>
    <w:rsid w:val="00287D68"/>
    <w:rsid w:val="002907B5"/>
    <w:rsid w:val="0029179E"/>
    <w:rsid w:val="002921A8"/>
    <w:rsid w:val="00292EB7"/>
    <w:rsid w:val="002940E7"/>
    <w:rsid w:val="0029426B"/>
    <w:rsid w:val="00294893"/>
    <w:rsid w:val="002956BF"/>
    <w:rsid w:val="00296227"/>
    <w:rsid w:val="00296F44"/>
    <w:rsid w:val="0029777D"/>
    <w:rsid w:val="002A055E"/>
    <w:rsid w:val="002A1D4E"/>
    <w:rsid w:val="002A23B7"/>
    <w:rsid w:val="002A254B"/>
    <w:rsid w:val="002A2869"/>
    <w:rsid w:val="002A5B9F"/>
    <w:rsid w:val="002A5F21"/>
    <w:rsid w:val="002A5F47"/>
    <w:rsid w:val="002B24D6"/>
    <w:rsid w:val="002B5244"/>
    <w:rsid w:val="002B7664"/>
    <w:rsid w:val="002B79A7"/>
    <w:rsid w:val="002C0323"/>
    <w:rsid w:val="002C1B81"/>
    <w:rsid w:val="002C209A"/>
    <w:rsid w:val="002C23DE"/>
    <w:rsid w:val="002C41E6"/>
    <w:rsid w:val="002C54E2"/>
    <w:rsid w:val="002C6401"/>
    <w:rsid w:val="002C6BB9"/>
    <w:rsid w:val="002D071A"/>
    <w:rsid w:val="002D2B17"/>
    <w:rsid w:val="002D34B2"/>
    <w:rsid w:val="002D3BD7"/>
    <w:rsid w:val="002D44F7"/>
    <w:rsid w:val="002D48B0"/>
    <w:rsid w:val="002D5B0F"/>
    <w:rsid w:val="002D5B37"/>
    <w:rsid w:val="002D7637"/>
    <w:rsid w:val="002E1341"/>
    <w:rsid w:val="002E17F2"/>
    <w:rsid w:val="002E2E9F"/>
    <w:rsid w:val="002E32F4"/>
    <w:rsid w:val="002E3B31"/>
    <w:rsid w:val="002E6B03"/>
    <w:rsid w:val="002E7CAE"/>
    <w:rsid w:val="002F13E4"/>
    <w:rsid w:val="002F2771"/>
    <w:rsid w:val="002F2FD5"/>
    <w:rsid w:val="002F3766"/>
    <w:rsid w:val="002F37A9"/>
    <w:rsid w:val="002F43BC"/>
    <w:rsid w:val="002F4F25"/>
    <w:rsid w:val="002F63B6"/>
    <w:rsid w:val="002F6E50"/>
    <w:rsid w:val="002F7D67"/>
    <w:rsid w:val="002F7E99"/>
    <w:rsid w:val="00300814"/>
    <w:rsid w:val="00301CE6"/>
    <w:rsid w:val="0030256B"/>
    <w:rsid w:val="0030501F"/>
    <w:rsid w:val="0030707E"/>
    <w:rsid w:val="00307BA1"/>
    <w:rsid w:val="003109D5"/>
    <w:rsid w:val="00311702"/>
    <w:rsid w:val="00311E82"/>
    <w:rsid w:val="00311FFC"/>
    <w:rsid w:val="00313FD6"/>
    <w:rsid w:val="0031408E"/>
    <w:rsid w:val="003143BD"/>
    <w:rsid w:val="0031441F"/>
    <w:rsid w:val="00315363"/>
    <w:rsid w:val="00317C8F"/>
    <w:rsid w:val="003203ED"/>
    <w:rsid w:val="003224C4"/>
    <w:rsid w:val="00322C9F"/>
    <w:rsid w:val="00324743"/>
    <w:rsid w:val="00324D23"/>
    <w:rsid w:val="00325858"/>
    <w:rsid w:val="00330691"/>
    <w:rsid w:val="003310AB"/>
    <w:rsid w:val="00331751"/>
    <w:rsid w:val="00331A9F"/>
    <w:rsid w:val="00333E9F"/>
    <w:rsid w:val="00334579"/>
    <w:rsid w:val="003346E8"/>
    <w:rsid w:val="00335858"/>
    <w:rsid w:val="00336BDA"/>
    <w:rsid w:val="00342BD7"/>
    <w:rsid w:val="00346912"/>
    <w:rsid w:val="00346DB5"/>
    <w:rsid w:val="003477B1"/>
    <w:rsid w:val="00350A38"/>
    <w:rsid w:val="0035239C"/>
    <w:rsid w:val="0035334F"/>
    <w:rsid w:val="003534DF"/>
    <w:rsid w:val="003563AE"/>
    <w:rsid w:val="00356D72"/>
    <w:rsid w:val="00357380"/>
    <w:rsid w:val="003602D9"/>
    <w:rsid w:val="003604CE"/>
    <w:rsid w:val="003608BA"/>
    <w:rsid w:val="003638CB"/>
    <w:rsid w:val="00370E47"/>
    <w:rsid w:val="00370E9D"/>
    <w:rsid w:val="00371954"/>
    <w:rsid w:val="0037334A"/>
    <w:rsid w:val="003742AC"/>
    <w:rsid w:val="00374699"/>
    <w:rsid w:val="003766A1"/>
    <w:rsid w:val="003772AC"/>
    <w:rsid w:val="00377CE1"/>
    <w:rsid w:val="00383ECF"/>
    <w:rsid w:val="00385BF0"/>
    <w:rsid w:val="00387C41"/>
    <w:rsid w:val="00390124"/>
    <w:rsid w:val="0039284A"/>
    <w:rsid w:val="003939FF"/>
    <w:rsid w:val="00396874"/>
    <w:rsid w:val="00396BCC"/>
    <w:rsid w:val="003A2223"/>
    <w:rsid w:val="003A2A0F"/>
    <w:rsid w:val="003A2F4A"/>
    <w:rsid w:val="003A45A1"/>
    <w:rsid w:val="003A4747"/>
    <w:rsid w:val="003A5437"/>
    <w:rsid w:val="003A5B0A"/>
    <w:rsid w:val="003A686E"/>
    <w:rsid w:val="003A6BAC"/>
    <w:rsid w:val="003A70A4"/>
    <w:rsid w:val="003A740C"/>
    <w:rsid w:val="003A7D4D"/>
    <w:rsid w:val="003A7EF3"/>
    <w:rsid w:val="003B159C"/>
    <w:rsid w:val="003B1973"/>
    <w:rsid w:val="003B19A6"/>
    <w:rsid w:val="003B1D78"/>
    <w:rsid w:val="003B369F"/>
    <w:rsid w:val="003B36A3"/>
    <w:rsid w:val="003B3A9B"/>
    <w:rsid w:val="003B414C"/>
    <w:rsid w:val="003B479B"/>
    <w:rsid w:val="003B5FB6"/>
    <w:rsid w:val="003B64BB"/>
    <w:rsid w:val="003B7AD6"/>
    <w:rsid w:val="003B7CA2"/>
    <w:rsid w:val="003B7FE5"/>
    <w:rsid w:val="003C0F1A"/>
    <w:rsid w:val="003C11C8"/>
    <w:rsid w:val="003C21F8"/>
    <w:rsid w:val="003C2622"/>
    <w:rsid w:val="003C2702"/>
    <w:rsid w:val="003C2E27"/>
    <w:rsid w:val="003C7806"/>
    <w:rsid w:val="003D0962"/>
    <w:rsid w:val="003D109F"/>
    <w:rsid w:val="003D2478"/>
    <w:rsid w:val="003D278B"/>
    <w:rsid w:val="003D3806"/>
    <w:rsid w:val="003D3C45"/>
    <w:rsid w:val="003D4B85"/>
    <w:rsid w:val="003D5B1F"/>
    <w:rsid w:val="003D5B47"/>
    <w:rsid w:val="003D7889"/>
    <w:rsid w:val="003E0B47"/>
    <w:rsid w:val="003E15FA"/>
    <w:rsid w:val="003E3EAB"/>
    <w:rsid w:val="003E50B3"/>
    <w:rsid w:val="003E55E4"/>
    <w:rsid w:val="003E5930"/>
    <w:rsid w:val="003E74E3"/>
    <w:rsid w:val="003F05C7"/>
    <w:rsid w:val="003F0A79"/>
    <w:rsid w:val="003F108B"/>
    <w:rsid w:val="003F2CD4"/>
    <w:rsid w:val="003F6BBE"/>
    <w:rsid w:val="003F7115"/>
    <w:rsid w:val="004000E8"/>
    <w:rsid w:val="00401631"/>
    <w:rsid w:val="00402E2B"/>
    <w:rsid w:val="00402EBD"/>
    <w:rsid w:val="00403420"/>
    <w:rsid w:val="0040512B"/>
    <w:rsid w:val="00405CA5"/>
    <w:rsid w:val="00406360"/>
    <w:rsid w:val="00406C66"/>
    <w:rsid w:val="004076AC"/>
    <w:rsid w:val="00407CD3"/>
    <w:rsid w:val="00410134"/>
    <w:rsid w:val="004107C5"/>
    <w:rsid w:val="00410B72"/>
    <w:rsid w:val="00410ED4"/>
    <w:rsid w:val="00410F18"/>
    <w:rsid w:val="0041263E"/>
    <w:rsid w:val="00413AAC"/>
    <w:rsid w:val="00413E92"/>
    <w:rsid w:val="00414288"/>
    <w:rsid w:val="00414CE3"/>
    <w:rsid w:val="004160F8"/>
    <w:rsid w:val="00416C33"/>
    <w:rsid w:val="0042098B"/>
    <w:rsid w:val="00421105"/>
    <w:rsid w:val="00422AA4"/>
    <w:rsid w:val="00422EF6"/>
    <w:rsid w:val="004242F4"/>
    <w:rsid w:val="00427248"/>
    <w:rsid w:val="004310E1"/>
    <w:rsid w:val="00437447"/>
    <w:rsid w:val="00441A92"/>
    <w:rsid w:val="00441B1A"/>
    <w:rsid w:val="00442459"/>
    <w:rsid w:val="004431DC"/>
    <w:rsid w:val="00444F56"/>
    <w:rsid w:val="00446488"/>
    <w:rsid w:val="00446B26"/>
    <w:rsid w:val="0045021B"/>
    <w:rsid w:val="00450604"/>
    <w:rsid w:val="004506BF"/>
    <w:rsid w:val="004517AA"/>
    <w:rsid w:val="00451B30"/>
    <w:rsid w:val="00452679"/>
    <w:rsid w:val="0045268B"/>
    <w:rsid w:val="00452B83"/>
    <w:rsid w:val="00452CAC"/>
    <w:rsid w:val="004545E0"/>
    <w:rsid w:val="00454761"/>
    <w:rsid w:val="00454D9B"/>
    <w:rsid w:val="004556E5"/>
    <w:rsid w:val="0045622E"/>
    <w:rsid w:val="00456262"/>
    <w:rsid w:val="004566F7"/>
    <w:rsid w:val="0045693C"/>
    <w:rsid w:val="00457565"/>
    <w:rsid w:val="00457B71"/>
    <w:rsid w:val="004601E1"/>
    <w:rsid w:val="004609B2"/>
    <w:rsid w:val="0046188F"/>
    <w:rsid w:val="004624ED"/>
    <w:rsid w:val="00464689"/>
    <w:rsid w:val="00464C3C"/>
    <w:rsid w:val="00465A3A"/>
    <w:rsid w:val="004669E2"/>
    <w:rsid w:val="0046735C"/>
    <w:rsid w:val="00467B2E"/>
    <w:rsid w:val="00470C31"/>
    <w:rsid w:val="004714C9"/>
    <w:rsid w:val="00471C0C"/>
    <w:rsid w:val="00471DE0"/>
    <w:rsid w:val="00472F1D"/>
    <w:rsid w:val="004734D0"/>
    <w:rsid w:val="004745A0"/>
    <w:rsid w:val="00474991"/>
    <w:rsid w:val="00474C2D"/>
    <w:rsid w:val="0047556B"/>
    <w:rsid w:val="00475F85"/>
    <w:rsid w:val="00477768"/>
    <w:rsid w:val="0047797B"/>
    <w:rsid w:val="0048043C"/>
    <w:rsid w:val="00481E9C"/>
    <w:rsid w:val="004822EC"/>
    <w:rsid w:val="004831DD"/>
    <w:rsid w:val="00486F2E"/>
    <w:rsid w:val="00487A87"/>
    <w:rsid w:val="00491B8C"/>
    <w:rsid w:val="00492BC5"/>
    <w:rsid w:val="00492C33"/>
    <w:rsid w:val="00493FC7"/>
    <w:rsid w:val="00495FA6"/>
    <w:rsid w:val="004964F1"/>
    <w:rsid w:val="00496D85"/>
    <w:rsid w:val="004A16BC"/>
    <w:rsid w:val="004A196D"/>
    <w:rsid w:val="004A2B94"/>
    <w:rsid w:val="004A47D8"/>
    <w:rsid w:val="004A6EDD"/>
    <w:rsid w:val="004A716B"/>
    <w:rsid w:val="004B15DC"/>
    <w:rsid w:val="004B3859"/>
    <w:rsid w:val="004B4004"/>
    <w:rsid w:val="004B45A4"/>
    <w:rsid w:val="004B4923"/>
    <w:rsid w:val="004B5A7D"/>
    <w:rsid w:val="004B6F0E"/>
    <w:rsid w:val="004B6F6A"/>
    <w:rsid w:val="004B774F"/>
    <w:rsid w:val="004B77F0"/>
    <w:rsid w:val="004B7C0C"/>
    <w:rsid w:val="004C283B"/>
    <w:rsid w:val="004C3898"/>
    <w:rsid w:val="004C5FE8"/>
    <w:rsid w:val="004C68CF"/>
    <w:rsid w:val="004C7D5D"/>
    <w:rsid w:val="004D36B1"/>
    <w:rsid w:val="004D4ADE"/>
    <w:rsid w:val="004D5C58"/>
    <w:rsid w:val="004D6AEB"/>
    <w:rsid w:val="004D7EBD"/>
    <w:rsid w:val="004E01A0"/>
    <w:rsid w:val="004E06D4"/>
    <w:rsid w:val="004E108B"/>
    <w:rsid w:val="004E2680"/>
    <w:rsid w:val="004E28F9"/>
    <w:rsid w:val="004E3605"/>
    <w:rsid w:val="004E3F28"/>
    <w:rsid w:val="004E462E"/>
    <w:rsid w:val="004E56DC"/>
    <w:rsid w:val="004E5C19"/>
    <w:rsid w:val="004E6D80"/>
    <w:rsid w:val="004E6EDA"/>
    <w:rsid w:val="004E76F4"/>
    <w:rsid w:val="004E7D30"/>
    <w:rsid w:val="004F0B4E"/>
    <w:rsid w:val="004F0B6C"/>
    <w:rsid w:val="004F1B8F"/>
    <w:rsid w:val="004F2078"/>
    <w:rsid w:val="004F483E"/>
    <w:rsid w:val="004F4DA3"/>
    <w:rsid w:val="004F5BC6"/>
    <w:rsid w:val="004F6406"/>
    <w:rsid w:val="004F7139"/>
    <w:rsid w:val="004F7303"/>
    <w:rsid w:val="004F755C"/>
    <w:rsid w:val="004F7D9C"/>
    <w:rsid w:val="00501D35"/>
    <w:rsid w:val="0050200D"/>
    <w:rsid w:val="0050213B"/>
    <w:rsid w:val="005022E2"/>
    <w:rsid w:val="00506056"/>
    <w:rsid w:val="005060CD"/>
    <w:rsid w:val="00506557"/>
    <w:rsid w:val="0050677A"/>
    <w:rsid w:val="005108D8"/>
    <w:rsid w:val="005116F9"/>
    <w:rsid w:val="005117D4"/>
    <w:rsid w:val="00511E3B"/>
    <w:rsid w:val="005153A7"/>
    <w:rsid w:val="00516A8E"/>
    <w:rsid w:val="00520DA3"/>
    <w:rsid w:val="00521990"/>
    <w:rsid w:val="005219CF"/>
    <w:rsid w:val="005219D3"/>
    <w:rsid w:val="00521AEB"/>
    <w:rsid w:val="00523235"/>
    <w:rsid w:val="00524A38"/>
    <w:rsid w:val="00531A49"/>
    <w:rsid w:val="00532BAA"/>
    <w:rsid w:val="00534B59"/>
    <w:rsid w:val="00535698"/>
    <w:rsid w:val="00536759"/>
    <w:rsid w:val="00537C62"/>
    <w:rsid w:val="00543970"/>
    <w:rsid w:val="00546970"/>
    <w:rsid w:val="005479A0"/>
    <w:rsid w:val="005506BE"/>
    <w:rsid w:val="005526F9"/>
    <w:rsid w:val="00554E19"/>
    <w:rsid w:val="00555A61"/>
    <w:rsid w:val="00556C68"/>
    <w:rsid w:val="00556D80"/>
    <w:rsid w:val="0056121F"/>
    <w:rsid w:val="005618E8"/>
    <w:rsid w:val="00570001"/>
    <w:rsid w:val="00572505"/>
    <w:rsid w:val="0057259F"/>
    <w:rsid w:val="00573281"/>
    <w:rsid w:val="00576E81"/>
    <w:rsid w:val="0057740F"/>
    <w:rsid w:val="00581E36"/>
    <w:rsid w:val="00582809"/>
    <w:rsid w:val="005835EE"/>
    <w:rsid w:val="00585478"/>
    <w:rsid w:val="005873BB"/>
    <w:rsid w:val="0058798C"/>
    <w:rsid w:val="005900FA"/>
    <w:rsid w:val="00590250"/>
    <w:rsid w:val="005935A4"/>
    <w:rsid w:val="00594215"/>
    <w:rsid w:val="005948C2"/>
    <w:rsid w:val="00595419"/>
    <w:rsid w:val="00595DCA"/>
    <w:rsid w:val="0059779B"/>
    <w:rsid w:val="005A1213"/>
    <w:rsid w:val="005A1B96"/>
    <w:rsid w:val="005A209A"/>
    <w:rsid w:val="005A405E"/>
    <w:rsid w:val="005A662D"/>
    <w:rsid w:val="005B1409"/>
    <w:rsid w:val="005B35D7"/>
    <w:rsid w:val="005B392A"/>
    <w:rsid w:val="005B3974"/>
    <w:rsid w:val="005B3AA3"/>
    <w:rsid w:val="005B4BB7"/>
    <w:rsid w:val="005B4C28"/>
    <w:rsid w:val="005B54A1"/>
    <w:rsid w:val="005B6F83"/>
    <w:rsid w:val="005B7182"/>
    <w:rsid w:val="005C0808"/>
    <w:rsid w:val="005C0A50"/>
    <w:rsid w:val="005C388F"/>
    <w:rsid w:val="005C4B12"/>
    <w:rsid w:val="005C563F"/>
    <w:rsid w:val="005C74FB"/>
    <w:rsid w:val="005D08BC"/>
    <w:rsid w:val="005D1602"/>
    <w:rsid w:val="005D20C6"/>
    <w:rsid w:val="005D2BC5"/>
    <w:rsid w:val="005D5231"/>
    <w:rsid w:val="005D5956"/>
    <w:rsid w:val="005E385F"/>
    <w:rsid w:val="005E5155"/>
    <w:rsid w:val="005E578C"/>
    <w:rsid w:val="005E5B81"/>
    <w:rsid w:val="005E7A4F"/>
    <w:rsid w:val="005F2CB1"/>
    <w:rsid w:val="005F3025"/>
    <w:rsid w:val="005F548F"/>
    <w:rsid w:val="005F618C"/>
    <w:rsid w:val="005F70BD"/>
    <w:rsid w:val="0060283C"/>
    <w:rsid w:val="00604F14"/>
    <w:rsid w:val="00605997"/>
    <w:rsid w:val="0060775A"/>
    <w:rsid w:val="00607EC0"/>
    <w:rsid w:val="00610A2B"/>
    <w:rsid w:val="00611B83"/>
    <w:rsid w:val="00613257"/>
    <w:rsid w:val="006134F3"/>
    <w:rsid w:val="00615E8B"/>
    <w:rsid w:val="006173F1"/>
    <w:rsid w:val="0061778B"/>
    <w:rsid w:val="00617996"/>
    <w:rsid w:val="00620036"/>
    <w:rsid w:val="00620A71"/>
    <w:rsid w:val="00620D80"/>
    <w:rsid w:val="00621613"/>
    <w:rsid w:val="00621FA1"/>
    <w:rsid w:val="006227CA"/>
    <w:rsid w:val="006234A6"/>
    <w:rsid w:val="00623B8E"/>
    <w:rsid w:val="0062710D"/>
    <w:rsid w:val="00630001"/>
    <w:rsid w:val="00630295"/>
    <w:rsid w:val="006304CB"/>
    <w:rsid w:val="006311B3"/>
    <w:rsid w:val="00631FB0"/>
    <w:rsid w:val="0063284C"/>
    <w:rsid w:val="006336D3"/>
    <w:rsid w:val="0063395A"/>
    <w:rsid w:val="0063518B"/>
    <w:rsid w:val="00635FE0"/>
    <w:rsid w:val="00636398"/>
    <w:rsid w:val="006368D3"/>
    <w:rsid w:val="006377EC"/>
    <w:rsid w:val="006404A4"/>
    <w:rsid w:val="00640E97"/>
    <w:rsid w:val="00641216"/>
    <w:rsid w:val="0064151F"/>
    <w:rsid w:val="00641533"/>
    <w:rsid w:val="0064208D"/>
    <w:rsid w:val="00643475"/>
    <w:rsid w:val="0064396A"/>
    <w:rsid w:val="00645151"/>
    <w:rsid w:val="0064624E"/>
    <w:rsid w:val="00646DFC"/>
    <w:rsid w:val="006475B0"/>
    <w:rsid w:val="00647BD3"/>
    <w:rsid w:val="00650AB9"/>
    <w:rsid w:val="00652084"/>
    <w:rsid w:val="00654D8B"/>
    <w:rsid w:val="0065538B"/>
    <w:rsid w:val="00655733"/>
    <w:rsid w:val="006557AF"/>
    <w:rsid w:val="00655ACD"/>
    <w:rsid w:val="00656A92"/>
    <w:rsid w:val="00656DDE"/>
    <w:rsid w:val="00657048"/>
    <w:rsid w:val="00657EA3"/>
    <w:rsid w:val="0066011D"/>
    <w:rsid w:val="00660317"/>
    <w:rsid w:val="006607C0"/>
    <w:rsid w:val="00660C95"/>
    <w:rsid w:val="00660D5E"/>
    <w:rsid w:val="00660FE2"/>
    <w:rsid w:val="0066139A"/>
    <w:rsid w:val="006613A6"/>
    <w:rsid w:val="00661DAD"/>
    <w:rsid w:val="00661E38"/>
    <w:rsid w:val="006627A2"/>
    <w:rsid w:val="006634E6"/>
    <w:rsid w:val="00663924"/>
    <w:rsid w:val="0066494D"/>
    <w:rsid w:val="00665144"/>
    <w:rsid w:val="006655EE"/>
    <w:rsid w:val="00667EE7"/>
    <w:rsid w:val="00670922"/>
    <w:rsid w:val="00670BE1"/>
    <w:rsid w:val="00671874"/>
    <w:rsid w:val="0067218F"/>
    <w:rsid w:val="006741F2"/>
    <w:rsid w:val="00674CC3"/>
    <w:rsid w:val="00675C72"/>
    <w:rsid w:val="006768C2"/>
    <w:rsid w:val="00676EBD"/>
    <w:rsid w:val="00676EC3"/>
    <w:rsid w:val="006771F9"/>
    <w:rsid w:val="006776D7"/>
    <w:rsid w:val="00680DE5"/>
    <w:rsid w:val="00680F46"/>
    <w:rsid w:val="00681003"/>
    <w:rsid w:val="006817C9"/>
    <w:rsid w:val="00682384"/>
    <w:rsid w:val="0068258E"/>
    <w:rsid w:val="00682741"/>
    <w:rsid w:val="00683ECE"/>
    <w:rsid w:val="006848E6"/>
    <w:rsid w:val="00686A17"/>
    <w:rsid w:val="00687C2A"/>
    <w:rsid w:val="00690FF3"/>
    <w:rsid w:val="00691DB4"/>
    <w:rsid w:val="006929AC"/>
    <w:rsid w:val="00694110"/>
    <w:rsid w:val="00695FC2"/>
    <w:rsid w:val="00696056"/>
    <w:rsid w:val="00696949"/>
    <w:rsid w:val="00697052"/>
    <w:rsid w:val="006A0395"/>
    <w:rsid w:val="006A0451"/>
    <w:rsid w:val="006A06E4"/>
    <w:rsid w:val="006A0979"/>
    <w:rsid w:val="006A3052"/>
    <w:rsid w:val="006A46FB"/>
    <w:rsid w:val="006A5049"/>
    <w:rsid w:val="006A5E28"/>
    <w:rsid w:val="006A697B"/>
    <w:rsid w:val="006A775F"/>
    <w:rsid w:val="006A7AFF"/>
    <w:rsid w:val="006A7EA4"/>
    <w:rsid w:val="006B0E4F"/>
    <w:rsid w:val="006B1816"/>
    <w:rsid w:val="006B1CDB"/>
    <w:rsid w:val="006B2099"/>
    <w:rsid w:val="006B3061"/>
    <w:rsid w:val="006B3210"/>
    <w:rsid w:val="006B4996"/>
    <w:rsid w:val="006B50CF"/>
    <w:rsid w:val="006C03B8"/>
    <w:rsid w:val="006C22F8"/>
    <w:rsid w:val="006C2AE0"/>
    <w:rsid w:val="006C2C53"/>
    <w:rsid w:val="006C3A74"/>
    <w:rsid w:val="006C5EC9"/>
    <w:rsid w:val="006C6059"/>
    <w:rsid w:val="006C7522"/>
    <w:rsid w:val="006D0788"/>
    <w:rsid w:val="006D0907"/>
    <w:rsid w:val="006D1D1D"/>
    <w:rsid w:val="006D2112"/>
    <w:rsid w:val="006D215B"/>
    <w:rsid w:val="006D225D"/>
    <w:rsid w:val="006D2ED8"/>
    <w:rsid w:val="006D2FA6"/>
    <w:rsid w:val="006D373D"/>
    <w:rsid w:val="006D4DAA"/>
    <w:rsid w:val="006D5667"/>
    <w:rsid w:val="006D5869"/>
    <w:rsid w:val="006D6F08"/>
    <w:rsid w:val="006D73CD"/>
    <w:rsid w:val="006D7632"/>
    <w:rsid w:val="006E062C"/>
    <w:rsid w:val="006E0A18"/>
    <w:rsid w:val="006E1C82"/>
    <w:rsid w:val="006E24B8"/>
    <w:rsid w:val="006E28B7"/>
    <w:rsid w:val="006E28DF"/>
    <w:rsid w:val="006E2A53"/>
    <w:rsid w:val="006E2A9B"/>
    <w:rsid w:val="006E3310"/>
    <w:rsid w:val="006E4E39"/>
    <w:rsid w:val="006E565E"/>
    <w:rsid w:val="006E673D"/>
    <w:rsid w:val="006E7D3B"/>
    <w:rsid w:val="006F1B70"/>
    <w:rsid w:val="006F25E9"/>
    <w:rsid w:val="006F33E7"/>
    <w:rsid w:val="006F341D"/>
    <w:rsid w:val="006F3CDE"/>
    <w:rsid w:val="006F4266"/>
    <w:rsid w:val="006F4A1D"/>
    <w:rsid w:val="006F58D4"/>
    <w:rsid w:val="006F6582"/>
    <w:rsid w:val="006F68F2"/>
    <w:rsid w:val="00700778"/>
    <w:rsid w:val="00702A50"/>
    <w:rsid w:val="0070346E"/>
    <w:rsid w:val="00704EDB"/>
    <w:rsid w:val="00705CFF"/>
    <w:rsid w:val="00706101"/>
    <w:rsid w:val="00707072"/>
    <w:rsid w:val="00707D61"/>
    <w:rsid w:val="0071001C"/>
    <w:rsid w:val="00710248"/>
    <w:rsid w:val="00712287"/>
    <w:rsid w:val="00712772"/>
    <w:rsid w:val="00712AFA"/>
    <w:rsid w:val="007143B9"/>
    <w:rsid w:val="007148D3"/>
    <w:rsid w:val="00715658"/>
    <w:rsid w:val="00715B9A"/>
    <w:rsid w:val="00721091"/>
    <w:rsid w:val="00721B32"/>
    <w:rsid w:val="00723D89"/>
    <w:rsid w:val="007257D0"/>
    <w:rsid w:val="00725960"/>
    <w:rsid w:val="00726EA6"/>
    <w:rsid w:val="00727208"/>
    <w:rsid w:val="00727502"/>
    <w:rsid w:val="00727680"/>
    <w:rsid w:val="00733AA0"/>
    <w:rsid w:val="00733F30"/>
    <w:rsid w:val="007348B1"/>
    <w:rsid w:val="007362A6"/>
    <w:rsid w:val="00736D7D"/>
    <w:rsid w:val="00740DA0"/>
    <w:rsid w:val="00740E58"/>
    <w:rsid w:val="00743CC2"/>
    <w:rsid w:val="007445A0"/>
    <w:rsid w:val="00744DD2"/>
    <w:rsid w:val="0074524B"/>
    <w:rsid w:val="00745CFF"/>
    <w:rsid w:val="00747D8B"/>
    <w:rsid w:val="00750987"/>
    <w:rsid w:val="00751228"/>
    <w:rsid w:val="0075269B"/>
    <w:rsid w:val="00753EEB"/>
    <w:rsid w:val="007571E1"/>
    <w:rsid w:val="00757652"/>
    <w:rsid w:val="007604B2"/>
    <w:rsid w:val="00761E6D"/>
    <w:rsid w:val="00762365"/>
    <w:rsid w:val="00763F16"/>
    <w:rsid w:val="0076401A"/>
    <w:rsid w:val="00764EC9"/>
    <w:rsid w:val="00765281"/>
    <w:rsid w:val="00766BAD"/>
    <w:rsid w:val="00766E7B"/>
    <w:rsid w:val="00767831"/>
    <w:rsid w:val="00770490"/>
    <w:rsid w:val="0077186C"/>
    <w:rsid w:val="00771F28"/>
    <w:rsid w:val="007729A2"/>
    <w:rsid w:val="00773E7F"/>
    <w:rsid w:val="007755F2"/>
    <w:rsid w:val="00775EFD"/>
    <w:rsid w:val="00776971"/>
    <w:rsid w:val="00777744"/>
    <w:rsid w:val="00780A80"/>
    <w:rsid w:val="0078177E"/>
    <w:rsid w:val="0078304C"/>
    <w:rsid w:val="00783673"/>
    <w:rsid w:val="00783B12"/>
    <w:rsid w:val="00785490"/>
    <w:rsid w:val="007866FE"/>
    <w:rsid w:val="00791AF7"/>
    <w:rsid w:val="00791E33"/>
    <w:rsid w:val="00792252"/>
    <w:rsid w:val="007925EA"/>
    <w:rsid w:val="00793CD8"/>
    <w:rsid w:val="00795458"/>
    <w:rsid w:val="00795A83"/>
    <w:rsid w:val="00795C92"/>
    <w:rsid w:val="00796231"/>
    <w:rsid w:val="0079693D"/>
    <w:rsid w:val="007A0BA8"/>
    <w:rsid w:val="007A0E71"/>
    <w:rsid w:val="007A1132"/>
    <w:rsid w:val="007A1385"/>
    <w:rsid w:val="007A1CB3"/>
    <w:rsid w:val="007A306F"/>
    <w:rsid w:val="007A43A6"/>
    <w:rsid w:val="007A44B6"/>
    <w:rsid w:val="007A4D5F"/>
    <w:rsid w:val="007A58A6"/>
    <w:rsid w:val="007B01A5"/>
    <w:rsid w:val="007B37EB"/>
    <w:rsid w:val="007B3D2D"/>
    <w:rsid w:val="007B50AE"/>
    <w:rsid w:val="007B517A"/>
    <w:rsid w:val="007B51DF"/>
    <w:rsid w:val="007B562F"/>
    <w:rsid w:val="007B58FB"/>
    <w:rsid w:val="007B6E71"/>
    <w:rsid w:val="007B712A"/>
    <w:rsid w:val="007B7BA6"/>
    <w:rsid w:val="007C05DD"/>
    <w:rsid w:val="007C2E77"/>
    <w:rsid w:val="007C3D18"/>
    <w:rsid w:val="007C585D"/>
    <w:rsid w:val="007C60BF"/>
    <w:rsid w:val="007C6A07"/>
    <w:rsid w:val="007C6EBD"/>
    <w:rsid w:val="007C75A1"/>
    <w:rsid w:val="007C77A5"/>
    <w:rsid w:val="007C7930"/>
    <w:rsid w:val="007C7BA4"/>
    <w:rsid w:val="007D04E5"/>
    <w:rsid w:val="007D2310"/>
    <w:rsid w:val="007D5466"/>
    <w:rsid w:val="007D5901"/>
    <w:rsid w:val="007D655F"/>
    <w:rsid w:val="007D7526"/>
    <w:rsid w:val="007D7885"/>
    <w:rsid w:val="007E1E20"/>
    <w:rsid w:val="007E3032"/>
    <w:rsid w:val="007E30EF"/>
    <w:rsid w:val="007E4610"/>
    <w:rsid w:val="007E4715"/>
    <w:rsid w:val="007E505B"/>
    <w:rsid w:val="007E5BCD"/>
    <w:rsid w:val="007E60C8"/>
    <w:rsid w:val="007E7091"/>
    <w:rsid w:val="007E73B4"/>
    <w:rsid w:val="007E7C9F"/>
    <w:rsid w:val="007F05D9"/>
    <w:rsid w:val="007F3135"/>
    <w:rsid w:val="007F345F"/>
    <w:rsid w:val="007F4F88"/>
    <w:rsid w:val="007F5C76"/>
    <w:rsid w:val="007F653D"/>
    <w:rsid w:val="007F7582"/>
    <w:rsid w:val="007F7BB5"/>
    <w:rsid w:val="008024F5"/>
    <w:rsid w:val="00803C7E"/>
    <w:rsid w:val="00803FAE"/>
    <w:rsid w:val="00804456"/>
    <w:rsid w:val="008046CF"/>
    <w:rsid w:val="00805C85"/>
    <w:rsid w:val="0080605F"/>
    <w:rsid w:val="008062F2"/>
    <w:rsid w:val="00806BFD"/>
    <w:rsid w:val="00807786"/>
    <w:rsid w:val="00810638"/>
    <w:rsid w:val="00810D6E"/>
    <w:rsid w:val="00811FCB"/>
    <w:rsid w:val="00812786"/>
    <w:rsid w:val="008158D6"/>
    <w:rsid w:val="00817196"/>
    <w:rsid w:val="00817E06"/>
    <w:rsid w:val="0082142C"/>
    <w:rsid w:val="00822AA7"/>
    <w:rsid w:val="008235DB"/>
    <w:rsid w:val="008240A0"/>
    <w:rsid w:val="00824AB4"/>
    <w:rsid w:val="00824B48"/>
    <w:rsid w:val="00825122"/>
    <w:rsid w:val="00825C42"/>
    <w:rsid w:val="00825D25"/>
    <w:rsid w:val="008269B7"/>
    <w:rsid w:val="00827D6F"/>
    <w:rsid w:val="00831004"/>
    <w:rsid w:val="00833023"/>
    <w:rsid w:val="00835F5A"/>
    <w:rsid w:val="008374A8"/>
    <w:rsid w:val="008376AC"/>
    <w:rsid w:val="0084083D"/>
    <w:rsid w:val="00843B7B"/>
    <w:rsid w:val="008444E8"/>
    <w:rsid w:val="008447FC"/>
    <w:rsid w:val="0084482F"/>
    <w:rsid w:val="008448CA"/>
    <w:rsid w:val="00844E80"/>
    <w:rsid w:val="00845CFD"/>
    <w:rsid w:val="00846FE7"/>
    <w:rsid w:val="008477E5"/>
    <w:rsid w:val="0085097E"/>
    <w:rsid w:val="00850DDF"/>
    <w:rsid w:val="00850F99"/>
    <w:rsid w:val="008527A6"/>
    <w:rsid w:val="008539E9"/>
    <w:rsid w:val="008539EA"/>
    <w:rsid w:val="00853A3C"/>
    <w:rsid w:val="00854245"/>
    <w:rsid w:val="00856911"/>
    <w:rsid w:val="00861D0E"/>
    <w:rsid w:val="00862CBC"/>
    <w:rsid w:val="00863116"/>
    <w:rsid w:val="008642A8"/>
    <w:rsid w:val="008654BB"/>
    <w:rsid w:val="00866355"/>
    <w:rsid w:val="00866CE3"/>
    <w:rsid w:val="008677FD"/>
    <w:rsid w:val="008706D4"/>
    <w:rsid w:val="00870F8A"/>
    <w:rsid w:val="008719A4"/>
    <w:rsid w:val="00871D23"/>
    <w:rsid w:val="00874312"/>
    <w:rsid w:val="0087437C"/>
    <w:rsid w:val="00875C9D"/>
    <w:rsid w:val="00875CD7"/>
    <w:rsid w:val="00876B4D"/>
    <w:rsid w:val="00877F18"/>
    <w:rsid w:val="00881A9C"/>
    <w:rsid w:val="00882F2D"/>
    <w:rsid w:val="00882F6A"/>
    <w:rsid w:val="008833C1"/>
    <w:rsid w:val="00885E6D"/>
    <w:rsid w:val="008865D1"/>
    <w:rsid w:val="00892B7B"/>
    <w:rsid w:val="008941E3"/>
    <w:rsid w:val="00894859"/>
    <w:rsid w:val="00894890"/>
    <w:rsid w:val="00894A88"/>
    <w:rsid w:val="00895386"/>
    <w:rsid w:val="00895635"/>
    <w:rsid w:val="008A151C"/>
    <w:rsid w:val="008A1CCA"/>
    <w:rsid w:val="008A21FF"/>
    <w:rsid w:val="008A2CE2"/>
    <w:rsid w:val="008A30AC"/>
    <w:rsid w:val="008A394F"/>
    <w:rsid w:val="008A4145"/>
    <w:rsid w:val="008A44B8"/>
    <w:rsid w:val="008A4678"/>
    <w:rsid w:val="008A51A8"/>
    <w:rsid w:val="008A54C7"/>
    <w:rsid w:val="008A6B8D"/>
    <w:rsid w:val="008A77D8"/>
    <w:rsid w:val="008B0483"/>
    <w:rsid w:val="008B120C"/>
    <w:rsid w:val="008B1CD1"/>
    <w:rsid w:val="008B26DB"/>
    <w:rsid w:val="008B37A1"/>
    <w:rsid w:val="008B51A0"/>
    <w:rsid w:val="008B592A"/>
    <w:rsid w:val="008B7B5C"/>
    <w:rsid w:val="008C0C99"/>
    <w:rsid w:val="008C1010"/>
    <w:rsid w:val="008C17DB"/>
    <w:rsid w:val="008C19ED"/>
    <w:rsid w:val="008C2017"/>
    <w:rsid w:val="008C23E4"/>
    <w:rsid w:val="008C3154"/>
    <w:rsid w:val="008C38F7"/>
    <w:rsid w:val="008C4958"/>
    <w:rsid w:val="008C4BAA"/>
    <w:rsid w:val="008C5BB9"/>
    <w:rsid w:val="008C6AE8"/>
    <w:rsid w:val="008C7573"/>
    <w:rsid w:val="008D00A5"/>
    <w:rsid w:val="008D1F52"/>
    <w:rsid w:val="008D34F1"/>
    <w:rsid w:val="008D39D8"/>
    <w:rsid w:val="008D3DA3"/>
    <w:rsid w:val="008D4C6B"/>
    <w:rsid w:val="008D5133"/>
    <w:rsid w:val="008D6D1A"/>
    <w:rsid w:val="008D7893"/>
    <w:rsid w:val="008E00D6"/>
    <w:rsid w:val="008E065E"/>
    <w:rsid w:val="008E0927"/>
    <w:rsid w:val="008E1909"/>
    <w:rsid w:val="008E1EDB"/>
    <w:rsid w:val="008E2202"/>
    <w:rsid w:val="008E27A1"/>
    <w:rsid w:val="008E4B13"/>
    <w:rsid w:val="008E64C6"/>
    <w:rsid w:val="008F0B6C"/>
    <w:rsid w:val="008F187F"/>
    <w:rsid w:val="008F1C4E"/>
    <w:rsid w:val="008F1EAB"/>
    <w:rsid w:val="008F33DC"/>
    <w:rsid w:val="008F477F"/>
    <w:rsid w:val="008F5423"/>
    <w:rsid w:val="008F7353"/>
    <w:rsid w:val="00901B73"/>
    <w:rsid w:val="00902350"/>
    <w:rsid w:val="00902F8C"/>
    <w:rsid w:val="0090336B"/>
    <w:rsid w:val="00905132"/>
    <w:rsid w:val="009053AA"/>
    <w:rsid w:val="00906939"/>
    <w:rsid w:val="0090699B"/>
    <w:rsid w:val="00907637"/>
    <w:rsid w:val="00910B7D"/>
    <w:rsid w:val="009117EE"/>
    <w:rsid w:val="00911A53"/>
    <w:rsid w:val="00911DFB"/>
    <w:rsid w:val="009139D9"/>
    <w:rsid w:val="009143D3"/>
    <w:rsid w:val="00914AD8"/>
    <w:rsid w:val="00916079"/>
    <w:rsid w:val="00916B36"/>
    <w:rsid w:val="00917CE9"/>
    <w:rsid w:val="0092027C"/>
    <w:rsid w:val="0092075B"/>
    <w:rsid w:val="00920BF2"/>
    <w:rsid w:val="00921373"/>
    <w:rsid w:val="00922010"/>
    <w:rsid w:val="00923E51"/>
    <w:rsid w:val="0092479F"/>
    <w:rsid w:val="00931BD9"/>
    <w:rsid w:val="00931E27"/>
    <w:rsid w:val="0093526A"/>
    <w:rsid w:val="009368F3"/>
    <w:rsid w:val="00937864"/>
    <w:rsid w:val="00941636"/>
    <w:rsid w:val="00942EC2"/>
    <w:rsid w:val="00943742"/>
    <w:rsid w:val="00943E9B"/>
    <w:rsid w:val="00944D3F"/>
    <w:rsid w:val="00945C05"/>
    <w:rsid w:val="00946945"/>
    <w:rsid w:val="00946C0B"/>
    <w:rsid w:val="00947713"/>
    <w:rsid w:val="00947C7A"/>
    <w:rsid w:val="00950DE7"/>
    <w:rsid w:val="0095102F"/>
    <w:rsid w:val="00953920"/>
    <w:rsid w:val="00953D47"/>
    <w:rsid w:val="0095681E"/>
    <w:rsid w:val="0095692A"/>
    <w:rsid w:val="009572D4"/>
    <w:rsid w:val="00957D6C"/>
    <w:rsid w:val="00960582"/>
    <w:rsid w:val="00961921"/>
    <w:rsid w:val="0096277C"/>
    <w:rsid w:val="0096394D"/>
    <w:rsid w:val="0096430A"/>
    <w:rsid w:val="0096554B"/>
    <w:rsid w:val="0096584A"/>
    <w:rsid w:val="00967DFC"/>
    <w:rsid w:val="00970125"/>
    <w:rsid w:val="00971F08"/>
    <w:rsid w:val="0097603D"/>
    <w:rsid w:val="00976949"/>
    <w:rsid w:val="00976D19"/>
    <w:rsid w:val="00977410"/>
    <w:rsid w:val="00980477"/>
    <w:rsid w:val="0098076B"/>
    <w:rsid w:val="009823C7"/>
    <w:rsid w:val="00982FB5"/>
    <w:rsid w:val="00983FA7"/>
    <w:rsid w:val="00984D89"/>
    <w:rsid w:val="00985253"/>
    <w:rsid w:val="009853B3"/>
    <w:rsid w:val="00990630"/>
    <w:rsid w:val="009915EE"/>
    <w:rsid w:val="00991761"/>
    <w:rsid w:val="00992F6D"/>
    <w:rsid w:val="00993E07"/>
    <w:rsid w:val="00994C59"/>
    <w:rsid w:val="00994DCA"/>
    <w:rsid w:val="00994F7C"/>
    <w:rsid w:val="00995E1F"/>
    <w:rsid w:val="009960EC"/>
    <w:rsid w:val="009970BC"/>
    <w:rsid w:val="009970DD"/>
    <w:rsid w:val="009978C8"/>
    <w:rsid w:val="009A038D"/>
    <w:rsid w:val="009A0FBA"/>
    <w:rsid w:val="009A1177"/>
    <w:rsid w:val="009A1601"/>
    <w:rsid w:val="009A1AE4"/>
    <w:rsid w:val="009A253B"/>
    <w:rsid w:val="009A2782"/>
    <w:rsid w:val="009A3BB6"/>
    <w:rsid w:val="009A462D"/>
    <w:rsid w:val="009A5CBA"/>
    <w:rsid w:val="009A6BE5"/>
    <w:rsid w:val="009A7067"/>
    <w:rsid w:val="009A78D6"/>
    <w:rsid w:val="009A79C9"/>
    <w:rsid w:val="009B0260"/>
    <w:rsid w:val="009B0A98"/>
    <w:rsid w:val="009B0EF2"/>
    <w:rsid w:val="009B1F30"/>
    <w:rsid w:val="009B3AC2"/>
    <w:rsid w:val="009B46C7"/>
    <w:rsid w:val="009B4DF4"/>
    <w:rsid w:val="009B5433"/>
    <w:rsid w:val="009B564E"/>
    <w:rsid w:val="009B6DDE"/>
    <w:rsid w:val="009B7E87"/>
    <w:rsid w:val="009C0169"/>
    <w:rsid w:val="009C3C5F"/>
    <w:rsid w:val="009C403E"/>
    <w:rsid w:val="009C54D5"/>
    <w:rsid w:val="009C6764"/>
    <w:rsid w:val="009C76C1"/>
    <w:rsid w:val="009D1E21"/>
    <w:rsid w:val="009D4FF0"/>
    <w:rsid w:val="009D659D"/>
    <w:rsid w:val="009D703C"/>
    <w:rsid w:val="009D718F"/>
    <w:rsid w:val="009E068F"/>
    <w:rsid w:val="009E14E0"/>
    <w:rsid w:val="009E1ED9"/>
    <w:rsid w:val="009E20EA"/>
    <w:rsid w:val="009E35DB"/>
    <w:rsid w:val="009E415C"/>
    <w:rsid w:val="009E47A3"/>
    <w:rsid w:val="009E481A"/>
    <w:rsid w:val="009F08F3"/>
    <w:rsid w:val="009F12C3"/>
    <w:rsid w:val="009F1953"/>
    <w:rsid w:val="009F2B3D"/>
    <w:rsid w:val="009F344F"/>
    <w:rsid w:val="009F3A00"/>
    <w:rsid w:val="009F6BFD"/>
    <w:rsid w:val="00A00338"/>
    <w:rsid w:val="00A031D8"/>
    <w:rsid w:val="00A0478C"/>
    <w:rsid w:val="00A048A8"/>
    <w:rsid w:val="00A04F49"/>
    <w:rsid w:val="00A04F68"/>
    <w:rsid w:val="00A051D9"/>
    <w:rsid w:val="00A10029"/>
    <w:rsid w:val="00A10BA6"/>
    <w:rsid w:val="00A13E54"/>
    <w:rsid w:val="00A14393"/>
    <w:rsid w:val="00A16A9D"/>
    <w:rsid w:val="00A17959"/>
    <w:rsid w:val="00A17F63"/>
    <w:rsid w:val="00A2193B"/>
    <w:rsid w:val="00A22FC3"/>
    <w:rsid w:val="00A2351A"/>
    <w:rsid w:val="00A2355F"/>
    <w:rsid w:val="00A23F4A"/>
    <w:rsid w:val="00A264A9"/>
    <w:rsid w:val="00A264F9"/>
    <w:rsid w:val="00A26DCF"/>
    <w:rsid w:val="00A27785"/>
    <w:rsid w:val="00A30187"/>
    <w:rsid w:val="00A30524"/>
    <w:rsid w:val="00A317EB"/>
    <w:rsid w:val="00A326BB"/>
    <w:rsid w:val="00A33DC9"/>
    <w:rsid w:val="00A3448A"/>
    <w:rsid w:val="00A35D09"/>
    <w:rsid w:val="00A35D6C"/>
    <w:rsid w:val="00A36297"/>
    <w:rsid w:val="00A41A40"/>
    <w:rsid w:val="00A41E2B"/>
    <w:rsid w:val="00A45A54"/>
    <w:rsid w:val="00A45B74"/>
    <w:rsid w:val="00A46481"/>
    <w:rsid w:val="00A47713"/>
    <w:rsid w:val="00A47B49"/>
    <w:rsid w:val="00A47EB8"/>
    <w:rsid w:val="00A50989"/>
    <w:rsid w:val="00A52E1D"/>
    <w:rsid w:val="00A52E81"/>
    <w:rsid w:val="00A52EC2"/>
    <w:rsid w:val="00A536F7"/>
    <w:rsid w:val="00A54837"/>
    <w:rsid w:val="00A566AE"/>
    <w:rsid w:val="00A61499"/>
    <w:rsid w:val="00A61DCD"/>
    <w:rsid w:val="00A62A77"/>
    <w:rsid w:val="00A63483"/>
    <w:rsid w:val="00A63CD7"/>
    <w:rsid w:val="00A64696"/>
    <w:rsid w:val="00A65548"/>
    <w:rsid w:val="00A657D7"/>
    <w:rsid w:val="00A660AC"/>
    <w:rsid w:val="00A66133"/>
    <w:rsid w:val="00A67E6C"/>
    <w:rsid w:val="00A70984"/>
    <w:rsid w:val="00A70F42"/>
    <w:rsid w:val="00A7119A"/>
    <w:rsid w:val="00A71B99"/>
    <w:rsid w:val="00A71C99"/>
    <w:rsid w:val="00A739D0"/>
    <w:rsid w:val="00A73CE9"/>
    <w:rsid w:val="00A75567"/>
    <w:rsid w:val="00A75874"/>
    <w:rsid w:val="00A75A53"/>
    <w:rsid w:val="00A761D4"/>
    <w:rsid w:val="00A77EC4"/>
    <w:rsid w:val="00A86B70"/>
    <w:rsid w:val="00A86E0D"/>
    <w:rsid w:val="00A87D95"/>
    <w:rsid w:val="00A92879"/>
    <w:rsid w:val="00A937BC"/>
    <w:rsid w:val="00A9442A"/>
    <w:rsid w:val="00A9473B"/>
    <w:rsid w:val="00A95B3E"/>
    <w:rsid w:val="00A96BCC"/>
    <w:rsid w:val="00A96FC9"/>
    <w:rsid w:val="00A97B2F"/>
    <w:rsid w:val="00A97D3A"/>
    <w:rsid w:val="00AA016F"/>
    <w:rsid w:val="00AA0E19"/>
    <w:rsid w:val="00AA1ED6"/>
    <w:rsid w:val="00AA28A6"/>
    <w:rsid w:val="00AA32EA"/>
    <w:rsid w:val="00AA3317"/>
    <w:rsid w:val="00AA5140"/>
    <w:rsid w:val="00AA51D6"/>
    <w:rsid w:val="00AA5F99"/>
    <w:rsid w:val="00AB0BC8"/>
    <w:rsid w:val="00AB11CA"/>
    <w:rsid w:val="00AB14D9"/>
    <w:rsid w:val="00AB234F"/>
    <w:rsid w:val="00AB4AB8"/>
    <w:rsid w:val="00AB4C8B"/>
    <w:rsid w:val="00AB5109"/>
    <w:rsid w:val="00AB655E"/>
    <w:rsid w:val="00AC007F"/>
    <w:rsid w:val="00AC2ECD"/>
    <w:rsid w:val="00AC3119"/>
    <w:rsid w:val="00AC33BE"/>
    <w:rsid w:val="00AC358F"/>
    <w:rsid w:val="00AC49FB"/>
    <w:rsid w:val="00AC4CCE"/>
    <w:rsid w:val="00AC5173"/>
    <w:rsid w:val="00AC57D7"/>
    <w:rsid w:val="00AC5A10"/>
    <w:rsid w:val="00AD0622"/>
    <w:rsid w:val="00AD0AA3"/>
    <w:rsid w:val="00AD0D68"/>
    <w:rsid w:val="00AD2ED0"/>
    <w:rsid w:val="00AD3F94"/>
    <w:rsid w:val="00AD421D"/>
    <w:rsid w:val="00AD460D"/>
    <w:rsid w:val="00AD4A5A"/>
    <w:rsid w:val="00AD57F5"/>
    <w:rsid w:val="00AD6003"/>
    <w:rsid w:val="00AD624D"/>
    <w:rsid w:val="00AD6FAA"/>
    <w:rsid w:val="00AE222A"/>
    <w:rsid w:val="00AE27AC"/>
    <w:rsid w:val="00AE40E0"/>
    <w:rsid w:val="00AE4BEC"/>
    <w:rsid w:val="00AE4D10"/>
    <w:rsid w:val="00AE4DBA"/>
    <w:rsid w:val="00AE4F07"/>
    <w:rsid w:val="00AF0293"/>
    <w:rsid w:val="00AF1C5D"/>
    <w:rsid w:val="00AF266E"/>
    <w:rsid w:val="00AF3232"/>
    <w:rsid w:val="00AF38A2"/>
    <w:rsid w:val="00AF42D7"/>
    <w:rsid w:val="00AF434F"/>
    <w:rsid w:val="00AF46FF"/>
    <w:rsid w:val="00AF62F0"/>
    <w:rsid w:val="00AF7250"/>
    <w:rsid w:val="00AF7D5B"/>
    <w:rsid w:val="00B006FE"/>
    <w:rsid w:val="00B007CB"/>
    <w:rsid w:val="00B013BA"/>
    <w:rsid w:val="00B02AA9"/>
    <w:rsid w:val="00B02FA3"/>
    <w:rsid w:val="00B05084"/>
    <w:rsid w:val="00B06903"/>
    <w:rsid w:val="00B10487"/>
    <w:rsid w:val="00B11698"/>
    <w:rsid w:val="00B1217B"/>
    <w:rsid w:val="00B12B62"/>
    <w:rsid w:val="00B130DC"/>
    <w:rsid w:val="00B13E4B"/>
    <w:rsid w:val="00B14011"/>
    <w:rsid w:val="00B157F9"/>
    <w:rsid w:val="00B159DA"/>
    <w:rsid w:val="00B16514"/>
    <w:rsid w:val="00B20256"/>
    <w:rsid w:val="00B208CF"/>
    <w:rsid w:val="00B20D09"/>
    <w:rsid w:val="00B2130E"/>
    <w:rsid w:val="00B219A3"/>
    <w:rsid w:val="00B22099"/>
    <w:rsid w:val="00B22F83"/>
    <w:rsid w:val="00B236F5"/>
    <w:rsid w:val="00B24B22"/>
    <w:rsid w:val="00B24D38"/>
    <w:rsid w:val="00B255D4"/>
    <w:rsid w:val="00B26728"/>
    <w:rsid w:val="00B2763F"/>
    <w:rsid w:val="00B27AAC"/>
    <w:rsid w:val="00B27FBA"/>
    <w:rsid w:val="00B30929"/>
    <w:rsid w:val="00B314C0"/>
    <w:rsid w:val="00B316DF"/>
    <w:rsid w:val="00B3178F"/>
    <w:rsid w:val="00B34B9D"/>
    <w:rsid w:val="00B372AA"/>
    <w:rsid w:val="00B40445"/>
    <w:rsid w:val="00B406CF"/>
    <w:rsid w:val="00B4087C"/>
    <w:rsid w:val="00B409E0"/>
    <w:rsid w:val="00B41888"/>
    <w:rsid w:val="00B41BF7"/>
    <w:rsid w:val="00B45A52"/>
    <w:rsid w:val="00B46175"/>
    <w:rsid w:val="00B4646B"/>
    <w:rsid w:val="00B477DA"/>
    <w:rsid w:val="00B5215D"/>
    <w:rsid w:val="00B525B5"/>
    <w:rsid w:val="00B53AF5"/>
    <w:rsid w:val="00B548B7"/>
    <w:rsid w:val="00B5598D"/>
    <w:rsid w:val="00B56B21"/>
    <w:rsid w:val="00B56E9B"/>
    <w:rsid w:val="00B60515"/>
    <w:rsid w:val="00B62C50"/>
    <w:rsid w:val="00B63C8D"/>
    <w:rsid w:val="00B6464C"/>
    <w:rsid w:val="00B6498C"/>
    <w:rsid w:val="00B663B2"/>
    <w:rsid w:val="00B664C7"/>
    <w:rsid w:val="00B66611"/>
    <w:rsid w:val="00B668B1"/>
    <w:rsid w:val="00B70C13"/>
    <w:rsid w:val="00B713D8"/>
    <w:rsid w:val="00B71776"/>
    <w:rsid w:val="00B73221"/>
    <w:rsid w:val="00B739F6"/>
    <w:rsid w:val="00B80ED1"/>
    <w:rsid w:val="00B818E5"/>
    <w:rsid w:val="00B81A6C"/>
    <w:rsid w:val="00B84E2B"/>
    <w:rsid w:val="00B85DE5"/>
    <w:rsid w:val="00B86E4F"/>
    <w:rsid w:val="00B87219"/>
    <w:rsid w:val="00B90F73"/>
    <w:rsid w:val="00B93B59"/>
    <w:rsid w:val="00B9406A"/>
    <w:rsid w:val="00B9479E"/>
    <w:rsid w:val="00B95F6C"/>
    <w:rsid w:val="00B96B07"/>
    <w:rsid w:val="00B96F25"/>
    <w:rsid w:val="00BA028C"/>
    <w:rsid w:val="00BA2280"/>
    <w:rsid w:val="00BA2A08"/>
    <w:rsid w:val="00BA5692"/>
    <w:rsid w:val="00BA56D2"/>
    <w:rsid w:val="00BA76E0"/>
    <w:rsid w:val="00BB0FB8"/>
    <w:rsid w:val="00BB1060"/>
    <w:rsid w:val="00BB2A25"/>
    <w:rsid w:val="00BB5081"/>
    <w:rsid w:val="00BB51E9"/>
    <w:rsid w:val="00BB6E8C"/>
    <w:rsid w:val="00BB75F0"/>
    <w:rsid w:val="00BB7A57"/>
    <w:rsid w:val="00BB7B23"/>
    <w:rsid w:val="00BC0FDC"/>
    <w:rsid w:val="00BC2597"/>
    <w:rsid w:val="00BC2ABE"/>
    <w:rsid w:val="00BC2F92"/>
    <w:rsid w:val="00BC3053"/>
    <w:rsid w:val="00BC3D08"/>
    <w:rsid w:val="00BC4D2E"/>
    <w:rsid w:val="00BD20EE"/>
    <w:rsid w:val="00BD2127"/>
    <w:rsid w:val="00BD261B"/>
    <w:rsid w:val="00BD48AC"/>
    <w:rsid w:val="00BD5398"/>
    <w:rsid w:val="00BD5F1A"/>
    <w:rsid w:val="00BE11D3"/>
    <w:rsid w:val="00BE1234"/>
    <w:rsid w:val="00BE1578"/>
    <w:rsid w:val="00BE2506"/>
    <w:rsid w:val="00BE28A9"/>
    <w:rsid w:val="00BE2FA6"/>
    <w:rsid w:val="00BE333F"/>
    <w:rsid w:val="00BE503E"/>
    <w:rsid w:val="00BE5A72"/>
    <w:rsid w:val="00BE6B12"/>
    <w:rsid w:val="00BE7406"/>
    <w:rsid w:val="00BE7603"/>
    <w:rsid w:val="00BF2450"/>
    <w:rsid w:val="00BF3279"/>
    <w:rsid w:val="00BF37F6"/>
    <w:rsid w:val="00BF3A7C"/>
    <w:rsid w:val="00BF4A9F"/>
    <w:rsid w:val="00BF74C7"/>
    <w:rsid w:val="00BF765C"/>
    <w:rsid w:val="00C0005A"/>
    <w:rsid w:val="00C00201"/>
    <w:rsid w:val="00C005A1"/>
    <w:rsid w:val="00C01525"/>
    <w:rsid w:val="00C015F1"/>
    <w:rsid w:val="00C01AAA"/>
    <w:rsid w:val="00C01F33"/>
    <w:rsid w:val="00C02CC6"/>
    <w:rsid w:val="00C040F7"/>
    <w:rsid w:val="00C044AB"/>
    <w:rsid w:val="00C0567B"/>
    <w:rsid w:val="00C05706"/>
    <w:rsid w:val="00C07377"/>
    <w:rsid w:val="00C07EEC"/>
    <w:rsid w:val="00C100AC"/>
    <w:rsid w:val="00C10478"/>
    <w:rsid w:val="00C11763"/>
    <w:rsid w:val="00C119E2"/>
    <w:rsid w:val="00C12107"/>
    <w:rsid w:val="00C128FD"/>
    <w:rsid w:val="00C14D4B"/>
    <w:rsid w:val="00C154BB"/>
    <w:rsid w:val="00C15C4A"/>
    <w:rsid w:val="00C20A4C"/>
    <w:rsid w:val="00C20B70"/>
    <w:rsid w:val="00C2171D"/>
    <w:rsid w:val="00C21947"/>
    <w:rsid w:val="00C272D4"/>
    <w:rsid w:val="00C279B5"/>
    <w:rsid w:val="00C27C45"/>
    <w:rsid w:val="00C27F31"/>
    <w:rsid w:val="00C27FE6"/>
    <w:rsid w:val="00C30785"/>
    <w:rsid w:val="00C312CA"/>
    <w:rsid w:val="00C332CA"/>
    <w:rsid w:val="00C33E44"/>
    <w:rsid w:val="00C3719D"/>
    <w:rsid w:val="00C37C86"/>
    <w:rsid w:val="00C37CB2"/>
    <w:rsid w:val="00C40CAA"/>
    <w:rsid w:val="00C42BB3"/>
    <w:rsid w:val="00C440D9"/>
    <w:rsid w:val="00C464C9"/>
    <w:rsid w:val="00C4690D"/>
    <w:rsid w:val="00C473A5"/>
    <w:rsid w:val="00C537ED"/>
    <w:rsid w:val="00C54995"/>
    <w:rsid w:val="00C54D41"/>
    <w:rsid w:val="00C54DF0"/>
    <w:rsid w:val="00C554E9"/>
    <w:rsid w:val="00C55A8A"/>
    <w:rsid w:val="00C57A32"/>
    <w:rsid w:val="00C60783"/>
    <w:rsid w:val="00C61C91"/>
    <w:rsid w:val="00C626AD"/>
    <w:rsid w:val="00C62809"/>
    <w:rsid w:val="00C64672"/>
    <w:rsid w:val="00C64F30"/>
    <w:rsid w:val="00C663D3"/>
    <w:rsid w:val="00C70697"/>
    <w:rsid w:val="00C72043"/>
    <w:rsid w:val="00C72093"/>
    <w:rsid w:val="00C72AE2"/>
    <w:rsid w:val="00C72C87"/>
    <w:rsid w:val="00C72EF4"/>
    <w:rsid w:val="00C744FE"/>
    <w:rsid w:val="00C7488B"/>
    <w:rsid w:val="00C74E01"/>
    <w:rsid w:val="00C75D2F"/>
    <w:rsid w:val="00C76374"/>
    <w:rsid w:val="00C767BE"/>
    <w:rsid w:val="00C76E3C"/>
    <w:rsid w:val="00C76FDC"/>
    <w:rsid w:val="00C81568"/>
    <w:rsid w:val="00C81EEE"/>
    <w:rsid w:val="00C83457"/>
    <w:rsid w:val="00C836F6"/>
    <w:rsid w:val="00C85150"/>
    <w:rsid w:val="00C852E6"/>
    <w:rsid w:val="00C87112"/>
    <w:rsid w:val="00C87A1E"/>
    <w:rsid w:val="00C900ED"/>
    <w:rsid w:val="00C9027A"/>
    <w:rsid w:val="00C9068E"/>
    <w:rsid w:val="00C90E16"/>
    <w:rsid w:val="00C91AC2"/>
    <w:rsid w:val="00C93814"/>
    <w:rsid w:val="00C9391A"/>
    <w:rsid w:val="00C93A60"/>
    <w:rsid w:val="00C93C4B"/>
    <w:rsid w:val="00C944AB"/>
    <w:rsid w:val="00C95B40"/>
    <w:rsid w:val="00CA1ED8"/>
    <w:rsid w:val="00CA260C"/>
    <w:rsid w:val="00CA6D86"/>
    <w:rsid w:val="00CB1284"/>
    <w:rsid w:val="00CB1F63"/>
    <w:rsid w:val="00CB34E6"/>
    <w:rsid w:val="00CB3C27"/>
    <w:rsid w:val="00CB488C"/>
    <w:rsid w:val="00CB558B"/>
    <w:rsid w:val="00CB5E48"/>
    <w:rsid w:val="00CB5F14"/>
    <w:rsid w:val="00CB7170"/>
    <w:rsid w:val="00CC040E"/>
    <w:rsid w:val="00CC0A05"/>
    <w:rsid w:val="00CC111F"/>
    <w:rsid w:val="00CC1B60"/>
    <w:rsid w:val="00CC1E47"/>
    <w:rsid w:val="00CC2011"/>
    <w:rsid w:val="00CC2539"/>
    <w:rsid w:val="00CC3990"/>
    <w:rsid w:val="00CC3EA0"/>
    <w:rsid w:val="00CC5910"/>
    <w:rsid w:val="00CC7B45"/>
    <w:rsid w:val="00CD1188"/>
    <w:rsid w:val="00CD26D3"/>
    <w:rsid w:val="00CD2BE3"/>
    <w:rsid w:val="00CD2ED1"/>
    <w:rsid w:val="00CD337B"/>
    <w:rsid w:val="00CD3998"/>
    <w:rsid w:val="00CD55DD"/>
    <w:rsid w:val="00CD68DB"/>
    <w:rsid w:val="00CD7564"/>
    <w:rsid w:val="00CE0424"/>
    <w:rsid w:val="00CE215E"/>
    <w:rsid w:val="00CE2C1C"/>
    <w:rsid w:val="00CE2DE7"/>
    <w:rsid w:val="00CE330E"/>
    <w:rsid w:val="00CE36E3"/>
    <w:rsid w:val="00CE6B03"/>
    <w:rsid w:val="00CE7561"/>
    <w:rsid w:val="00CF0920"/>
    <w:rsid w:val="00CF1354"/>
    <w:rsid w:val="00CF395C"/>
    <w:rsid w:val="00CF3B1F"/>
    <w:rsid w:val="00CF3BF6"/>
    <w:rsid w:val="00CF625B"/>
    <w:rsid w:val="00CF6541"/>
    <w:rsid w:val="00CF687E"/>
    <w:rsid w:val="00CF6D5C"/>
    <w:rsid w:val="00CF6DDB"/>
    <w:rsid w:val="00CF77BB"/>
    <w:rsid w:val="00D020E1"/>
    <w:rsid w:val="00D0214E"/>
    <w:rsid w:val="00D02A6A"/>
    <w:rsid w:val="00D0349B"/>
    <w:rsid w:val="00D04976"/>
    <w:rsid w:val="00D056CF"/>
    <w:rsid w:val="00D07A2D"/>
    <w:rsid w:val="00D10249"/>
    <w:rsid w:val="00D113F2"/>
    <w:rsid w:val="00D115C3"/>
    <w:rsid w:val="00D11897"/>
    <w:rsid w:val="00D11A5F"/>
    <w:rsid w:val="00D12192"/>
    <w:rsid w:val="00D1270A"/>
    <w:rsid w:val="00D1294F"/>
    <w:rsid w:val="00D13135"/>
    <w:rsid w:val="00D13984"/>
    <w:rsid w:val="00D13E4E"/>
    <w:rsid w:val="00D1402C"/>
    <w:rsid w:val="00D14662"/>
    <w:rsid w:val="00D14F7E"/>
    <w:rsid w:val="00D15BCA"/>
    <w:rsid w:val="00D16797"/>
    <w:rsid w:val="00D16EA2"/>
    <w:rsid w:val="00D17376"/>
    <w:rsid w:val="00D239A7"/>
    <w:rsid w:val="00D23F47"/>
    <w:rsid w:val="00D24B9E"/>
    <w:rsid w:val="00D25598"/>
    <w:rsid w:val="00D27734"/>
    <w:rsid w:val="00D27CAF"/>
    <w:rsid w:val="00D33B43"/>
    <w:rsid w:val="00D3517D"/>
    <w:rsid w:val="00D36E71"/>
    <w:rsid w:val="00D375CA"/>
    <w:rsid w:val="00D37D87"/>
    <w:rsid w:val="00D40B33"/>
    <w:rsid w:val="00D428C5"/>
    <w:rsid w:val="00D4318F"/>
    <w:rsid w:val="00D438BF"/>
    <w:rsid w:val="00D440F8"/>
    <w:rsid w:val="00D456B5"/>
    <w:rsid w:val="00D513A6"/>
    <w:rsid w:val="00D546FF"/>
    <w:rsid w:val="00D55407"/>
    <w:rsid w:val="00D55AD5"/>
    <w:rsid w:val="00D576CA"/>
    <w:rsid w:val="00D57A92"/>
    <w:rsid w:val="00D6021E"/>
    <w:rsid w:val="00D61AF5"/>
    <w:rsid w:val="00D652B5"/>
    <w:rsid w:val="00D66155"/>
    <w:rsid w:val="00D66AD1"/>
    <w:rsid w:val="00D708B0"/>
    <w:rsid w:val="00D7404C"/>
    <w:rsid w:val="00D7649A"/>
    <w:rsid w:val="00D77B1D"/>
    <w:rsid w:val="00D77DDC"/>
    <w:rsid w:val="00D8021F"/>
    <w:rsid w:val="00D80383"/>
    <w:rsid w:val="00D823C6"/>
    <w:rsid w:val="00D82896"/>
    <w:rsid w:val="00D8327F"/>
    <w:rsid w:val="00D86CA3"/>
    <w:rsid w:val="00D871CE"/>
    <w:rsid w:val="00D877F8"/>
    <w:rsid w:val="00D87B53"/>
    <w:rsid w:val="00D908DE"/>
    <w:rsid w:val="00D9196D"/>
    <w:rsid w:val="00D92461"/>
    <w:rsid w:val="00D92982"/>
    <w:rsid w:val="00D948E4"/>
    <w:rsid w:val="00D94ED7"/>
    <w:rsid w:val="00D96D81"/>
    <w:rsid w:val="00DA0227"/>
    <w:rsid w:val="00DA061A"/>
    <w:rsid w:val="00DA0B62"/>
    <w:rsid w:val="00DA1C85"/>
    <w:rsid w:val="00DA25F8"/>
    <w:rsid w:val="00DA305E"/>
    <w:rsid w:val="00DA5417"/>
    <w:rsid w:val="00DA56E8"/>
    <w:rsid w:val="00DA6060"/>
    <w:rsid w:val="00DB0A9F"/>
    <w:rsid w:val="00DB0E7A"/>
    <w:rsid w:val="00DB377D"/>
    <w:rsid w:val="00DB4A6F"/>
    <w:rsid w:val="00DB5B12"/>
    <w:rsid w:val="00DC11E0"/>
    <w:rsid w:val="00DC2D36"/>
    <w:rsid w:val="00DC2E54"/>
    <w:rsid w:val="00DC53EF"/>
    <w:rsid w:val="00DC6A00"/>
    <w:rsid w:val="00DD5A08"/>
    <w:rsid w:val="00DD5B55"/>
    <w:rsid w:val="00DE4D23"/>
    <w:rsid w:val="00DE5608"/>
    <w:rsid w:val="00DE58D0"/>
    <w:rsid w:val="00DE5C0B"/>
    <w:rsid w:val="00DE603C"/>
    <w:rsid w:val="00DE654F"/>
    <w:rsid w:val="00DE76A6"/>
    <w:rsid w:val="00DF0B6E"/>
    <w:rsid w:val="00DF15E0"/>
    <w:rsid w:val="00DF24D2"/>
    <w:rsid w:val="00DF37A0"/>
    <w:rsid w:val="00DF3DE3"/>
    <w:rsid w:val="00DF5C12"/>
    <w:rsid w:val="00DF5DC6"/>
    <w:rsid w:val="00E00210"/>
    <w:rsid w:val="00E00D43"/>
    <w:rsid w:val="00E04987"/>
    <w:rsid w:val="00E04C9F"/>
    <w:rsid w:val="00E07D11"/>
    <w:rsid w:val="00E100BB"/>
    <w:rsid w:val="00E107F2"/>
    <w:rsid w:val="00E110E7"/>
    <w:rsid w:val="00E11B20"/>
    <w:rsid w:val="00E14D8F"/>
    <w:rsid w:val="00E15362"/>
    <w:rsid w:val="00E160AC"/>
    <w:rsid w:val="00E1644F"/>
    <w:rsid w:val="00E1793B"/>
    <w:rsid w:val="00E17FA2"/>
    <w:rsid w:val="00E20CBF"/>
    <w:rsid w:val="00E22330"/>
    <w:rsid w:val="00E22809"/>
    <w:rsid w:val="00E244A9"/>
    <w:rsid w:val="00E25848"/>
    <w:rsid w:val="00E25ACA"/>
    <w:rsid w:val="00E2697B"/>
    <w:rsid w:val="00E30989"/>
    <w:rsid w:val="00E30B5A"/>
    <w:rsid w:val="00E30E14"/>
    <w:rsid w:val="00E3123D"/>
    <w:rsid w:val="00E31461"/>
    <w:rsid w:val="00E31D43"/>
    <w:rsid w:val="00E32608"/>
    <w:rsid w:val="00E34188"/>
    <w:rsid w:val="00E34B6E"/>
    <w:rsid w:val="00E34D60"/>
    <w:rsid w:val="00E35559"/>
    <w:rsid w:val="00E36E1F"/>
    <w:rsid w:val="00E3723A"/>
    <w:rsid w:val="00E37860"/>
    <w:rsid w:val="00E419F5"/>
    <w:rsid w:val="00E421CB"/>
    <w:rsid w:val="00E440DB"/>
    <w:rsid w:val="00E446F1"/>
    <w:rsid w:val="00E4489A"/>
    <w:rsid w:val="00E449ED"/>
    <w:rsid w:val="00E4669D"/>
    <w:rsid w:val="00E46886"/>
    <w:rsid w:val="00E47AEF"/>
    <w:rsid w:val="00E50950"/>
    <w:rsid w:val="00E53B75"/>
    <w:rsid w:val="00E54E3B"/>
    <w:rsid w:val="00E567A5"/>
    <w:rsid w:val="00E56A08"/>
    <w:rsid w:val="00E57565"/>
    <w:rsid w:val="00E609A6"/>
    <w:rsid w:val="00E60C93"/>
    <w:rsid w:val="00E60EDA"/>
    <w:rsid w:val="00E6371E"/>
    <w:rsid w:val="00E63838"/>
    <w:rsid w:val="00E64434"/>
    <w:rsid w:val="00E67222"/>
    <w:rsid w:val="00E676E0"/>
    <w:rsid w:val="00E67C51"/>
    <w:rsid w:val="00E72508"/>
    <w:rsid w:val="00E72EFC"/>
    <w:rsid w:val="00E750E1"/>
    <w:rsid w:val="00E758EC"/>
    <w:rsid w:val="00E76B73"/>
    <w:rsid w:val="00E7787F"/>
    <w:rsid w:val="00E803D2"/>
    <w:rsid w:val="00E80503"/>
    <w:rsid w:val="00E81ACC"/>
    <w:rsid w:val="00E8234C"/>
    <w:rsid w:val="00E83AA9"/>
    <w:rsid w:val="00E83D88"/>
    <w:rsid w:val="00E846B8"/>
    <w:rsid w:val="00E85895"/>
    <w:rsid w:val="00E85928"/>
    <w:rsid w:val="00E87822"/>
    <w:rsid w:val="00E90395"/>
    <w:rsid w:val="00E90E49"/>
    <w:rsid w:val="00E917F9"/>
    <w:rsid w:val="00E92312"/>
    <w:rsid w:val="00E9291C"/>
    <w:rsid w:val="00E93FFE"/>
    <w:rsid w:val="00E94F8A"/>
    <w:rsid w:val="00E9768A"/>
    <w:rsid w:val="00EA0859"/>
    <w:rsid w:val="00EA1A85"/>
    <w:rsid w:val="00EA366C"/>
    <w:rsid w:val="00EA64E6"/>
    <w:rsid w:val="00EA7A41"/>
    <w:rsid w:val="00EB077B"/>
    <w:rsid w:val="00EB2FB1"/>
    <w:rsid w:val="00EB4EA2"/>
    <w:rsid w:val="00EB56F7"/>
    <w:rsid w:val="00EB67AA"/>
    <w:rsid w:val="00EB67BF"/>
    <w:rsid w:val="00EC1093"/>
    <w:rsid w:val="00EC24D5"/>
    <w:rsid w:val="00EC27C6"/>
    <w:rsid w:val="00EC29E4"/>
    <w:rsid w:val="00EC4207"/>
    <w:rsid w:val="00EC5653"/>
    <w:rsid w:val="00EC5F47"/>
    <w:rsid w:val="00EC71CE"/>
    <w:rsid w:val="00ED00CC"/>
    <w:rsid w:val="00ED03E6"/>
    <w:rsid w:val="00ED1006"/>
    <w:rsid w:val="00ED2210"/>
    <w:rsid w:val="00ED2E40"/>
    <w:rsid w:val="00ED3369"/>
    <w:rsid w:val="00ED622C"/>
    <w:rsid w:val="00ED7DFA"/>
    <w:rsid w:val="00EE248F"/>
    <w:rsid w:val="00EE4EEF"/>
    <w:rsid w:val="00EF0980"/>
    <w:rsid w:val="00EF18FE"/>
    <w:rsid w:val="00EF2397"/>
    <w:rsid w:val="00EF5787"/>
    <w:rsid w:val="00EF60D0"/>
    <w:rsid w:val="00F00056"/>
    <w:rsid w:val="00F011C1"/>
    <w:rsid w:val="00F031AF"/>
    <w:rsid w:val="00F0528D"/>
    <w:rsid w:val="00F06B28"/>
    <w:rsid w:val="00F06C67"/>
    <w:rsid w:val="00F06DFD"/>
    <w:rsid w:val="00F071D1"/>
    <w:rsid w:val="00F07237"/>
    <w:rsid w:val="00F07333"/>
    <w:rsid w:val="00F07533"/>
    <w:rsid w:val="00F07C59"/>
    <w:rsid w:val="00F10629"/>
    <w:rsid w:val="00F11343"/>
    <w:rsid w:val="00F145B8"/>
    <w:rsid w:val="00F15FA5"/>
    <w:rsid w:val="00F20321"/>
    <w:rsid w:val="00F207AF"/>
    <w:rsid w:val="00F209B7"/>
    <w:rsid w:val="00F213DC"/>
    <w:rsid w:val="00F2376F"/>
    <w:rsid w:val="00F23BFE"/>
    <w:rsid w:val="00F243D8"/>
    <w:rsid w:val="00F2463E"/>
    <w:rsid w:val="00F30828"/>
    <w:rsid w:val="00F313D6"/>
    <w:rsid w:val="00F32330"/>
    <w:rsid w:val="00F339CF"/>
    <w:rsid w:val="00F3596B"/>
    <w:rsid w:val="00F404C3"/>
    <w:rsid w:val="00F40F0C"/>
    <w:rsid w:val="00F40F12"/>
    <w:rsid w:val="00F41032"/>
    <w:rsid w:val="00F417AC"/>
    <w:rsid w:val="00F4463A"/>
    <w:rsid w:val="00F44765"/>
    <w:rsid w:val="00F44A9B"/>
    <w:rsid w:val="00F4766C"/>
    <w:rsid w:val="00F5060E"/>
    <w:rsid w:val="00F506EA"/>
    <w:rsid w:val="00F507D1"/>
    <w:rsid w:val="00F50CFD"/>
    <w:rsid w:val="00F519CE"/>
    <w:rsid w:val="00F51ADA"/>
    <w:rsid w:val="00F51D11"/>
    <w:rsid w:val="00F5272C"/>
    <w:rsid w:val="00F540AF"/>
    <w:rsid w:val="00F5537E"/>
    <w:rsid w:val="00F556D7"/>
    <w:rsid w:val="00F60203"/>
    <w:rsid w:val="00F607C5"/>
    <w:rsid w:val="00F60823"/>
    <w:rsid w:val="00F60DEA"/>
    <w:rsid w:val="00F6302A"/>
    <w:rsid w:val="00F63950"/>
    <w:rsid w:val="00F64C2B"/>
    <w:rsid w:val="00F651BE"/>
    <w:rsid w:val="00F6563A"/>
    <w:rsid w:val="00F67F53"/>
    <w:rsid w:val="00F703BE"/>
    <w:rsid w:val="00F71A90"/>
    <w:rsid w:val="00F71F69"/>
    <w:rsid w:val="00F72B72"/>
    <w:rsid w:val="00F74142"/>
    <w:rsid w:val="00F74BB9"/>
    <w:rsid w:val="00F75582"/>
    <w:rsid w:val="00F76EFA"/>
    <w:rsid w:val="00F7713C"/>
    <w:rsid w:val="00F804BE"/>
    <w:rsid w:val="00F804F7"/>
    <w:rsid w:val="00F817CE"/>
    <w:rsid w:val="00F81818"/>
    <w:rsid w:val="00F8456C"/>
    <w:rsid w:val="00F8594B"/>
    <w:rsid w:val="00F859D8"/>
    <w:rsid w:val="00F868F5"/>
    <w:rsid w:val="00F86E97"/>
    <w:rsid w:val="00F87233"/>
    <w:rsid w:val="00F87828"/>
    <w:rsid w:val="00F87C9F"/>
    <w:rsid w:val="00F90142"/>
    <w:rsid w:val="00F9056A"/>
    <w:rsid w:val="00F90F8D"/>
    <w:rsid w:val="00F92483"/>
    <w:rsid w:val="00F92782"/>
    <w:rsid w:val="00F93484"/>
    <w:rsid w:val="00F9385E"/>
    <w:rsid w:val="00F938FA"/>
    <w:rsid w:val="00F93AA9"/>
    <w:rsid w:val="00F94F58"/>
    <w:rsid w:val="00F955F3"/>
    <w:rsid w:val="00F966DE"/>
    <w:rsid w:val="00F96985"/>
    <w:rsid w:val="00F96BE5"/>
    <w:rsid w:val="00F97838"/>
    <w:rsid w:val="00FA0D35"/>
    <w:rsid w:val="00FA1AFA"/>
    <w:rsid w:val="00FA2BB3"/>
    <w:rsid w:val="00FA4CC4"/>
    <w:rsid w:val="00FB4C80"/>
    <w:rsid w:val="00FB560E"/>
    <w:rsid w:val="00FB6A6A"/>
    <w:rsid w:val="00FB727A"/>
    <w:rsid w:val="00FB7F9C"/>
    <w:rsid w:val="00FC1998"/>
    <w:rsid w:val="00FC2243"/>
    <w:rsid w:val="00FC2E62"/>
    <w:rsid w:val="00FC332A"/>
    <w:rsid w:val="00FC494F"/>
    <w:rsid w:val="00FC4C8B"/>
    <w:rsid w:val="00FC7429"/>
    <w:rsid w:val="00FD07F6"/>
    <w:rsid w:val="00FD0C44"/>
    <w:rsid w:val="00FD1A9F"/>
    <w:rsid w:val="00FD1EC8"/>
    <w:rsid w:val="00FD47ED"/>
    <w:rsid w:val="00FD484A"/>
    <w:rsid w:val="00FD5F9C"/>
    <w:rsid w:val="00FD69CD"/>
    <w:rsid w:val="00FD74DB"/>
    <w:rsid w:val="00FD7660"/>
    <w:rsid w:val="00FD7909"/>
    <w:rsid w:val="00FE0655"/>
    <w:rsid w:val="00FE2365"/>
    <w:rsid w:val="00FE37D7"/>
    <w:rsid w:val="00FE4C7B"/>
    <w:rsid w:val="00FE576A"/>
    <w:rsid w:val="00FE6322"/>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C663D3"/>
    <w:pPr>
      <w:spacing w:after="160" w:line="259" w:lineRule="auto"/>
      <w:jc w:val="both"/>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numPr>
        <w:numId w:val="23"/>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8D00A5"/>
    <w:pPr>
      <w:numPr>
        <w:ilvl w:val="2"/>
      </w:numPr>
      <w:spacing w:before="120"/>
      <w:outlineLvl w:val="2"/>
    </w:pPr>
    <w:rPr>
      <w:sz w:val="28"/>
    </w:rPr>
  </w:style>
  <w:style w:type="paragraph" w:styleId="Heading4">
    <w:name w:val="heading 4"/>
    <w:basedOn w:val="Heading3"/>
    <w:next w:val="Normal"/>
    <w:link w:val="Heading4Char"/>
    <w:qFormat/>
    <w:rsid w:val="008D00A5"/>
    <w:pPr>
      <w:numPr>
        <w:ilvl w:val="3"/>
      </w:numPr>
      <w:outlineLvl w:val="3"/>
    </w:pPr>
    <w:rPr>
      <w:sz w:val="24"/>
    </w:rPr>
  </w:style>
  <w:style w:type="paragraph" w:styleId="Heading5">
    <w:name w:val="heading 5"/>
    <w:basedOn w:val="Heading4"/>
    <w:next w:val="Normal"/>
    <w:link w:val="Heading5Char"/>
    <w:qFormat/>
    <w:rsid w:val="008D00A5"/>
    <w:pPr>
      <w:numPr>
        <w:ilvl w:val="4"/>
      </w:numPr>
      <w:outlineLvl w:val="4"/>
    </w:pPr>
    <w:rPr>
      <w:sz w:val="22"/>
    </w:rPr>
  </w:style>
  <w:style w:type="paragraph" w:styleId="Heading6">
    <w:name w:val="heading 6"/>
    <w:basedOn w:val="H6"/>
    <w:next w:val="Normal"/>
    <w:link w:val="Heading6Char"/>
    <w:qFormat/>
    <w:rsid w:val="008D00A5"/>
    <w:pPr>
      <w:numPr>
        <w:ilvl w:val="5"/>
      </w:numPr>
      <w:outlineLvl w:val="5"/>
    </w:pPr>
  </w:style>
  <w:style w:type="paragraph" w:styleId="Heading7">
    <w:name w:val="heading 7"/>
    <w:basedOn w:val="H6"/>
    <w:next w:val="Normal"/>
    <w:link w:val="Heading7Char"/>
    <w:qFormat/>
    <w:rsid w:val="008D00A5"/>
    <w:pPr>
      <w:numPr>
        <w:ilvl w:val="6"/>
      </w:numPr>
      <w:outlineLvl w:val="6"/>
    </w:pPr>
  </w:style>
  <w:style w:type="paragraph" w:styleId="Heading8">
    <w:name w:val="heading 8"/>
    <w:basedOn w:val="Heading1"/>
    <w:next w:val="Normal"/>
    <w:link w:val="Heading8Char"/>
    <w:qFormat/>
    <w:rsid w:val="008D00A5"/>
    <w:pPr>
      <w:numPr>
        <w:ilvl w:val="7"/>
      </w:numPr>
      <w:outlineLvl w:val="7"/>
    </w:pPr>
  </w:style>
  <w:style w:type="paragraph" w:styleId="Heading9">
    <w:name w:val="heading 9"/>
    <w:basedOn w:val="Heading8"/>
    <w:next w:val="Normal"/>
    <w:link w:val="Heading9Char"/>
    <w:qFormat/>
    <w:rsid w:val="008D00A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C663D3"/>
    <w:pPr>
      <w:spacing w:before="120" w:after="120"/>
      <w:jc w:val="center"/>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link w:val="ReferenceChar"/>
    <w:qForma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 w:type="character" w:styleId="UnresolvedMention">
    <w:name w:val="Unresolved Mention"/>
    <w:basedOn w:val="DefaultParagraphFont"/>
    <w:uiPriority w:val="99"/>
    <w:semiHidden/>
    <w:unhideWhenUsed/>
    <w:rsid w:val="00226262"/>
    <w:rPr>
      <w:color w:val="605E5C"/>
      <w:shd w:val="clear" w:color="auto" w:fill="E1DFDD"/>
    </w:rPr>
  </w:style>
  <w:style w:type="character" w:customStyle="1" w:styleId="ReferenceChar">
    <w:name w:val="Reference Char"/>
    <w:link w:val="Reference"/>
    <w:rsid w:val="0060775A"/>
    <w:rPr>
      <w:rFonts w:ascii="Arial" w:eastAsiaTheme="minorHAnsi" w:hAnsi="Arial" w:cstheme="minorBidi"/>
      <w:szCs w:val="22"/>
      <w:lang w:val="en-US" w:eastAsia="zh-CN"/>
    </w:rPr>
  </w:style>
  <w:style w:type="paragraph" w:styleId="Revision">
    <w:name w:val="Revision"/>
    <w:hidden/>
    <w:uiPriority w:val="99"/>
    <w:semiHidden/>
    <w:rsid w:val="00795458"/>
    <w:rPr>
      <w:rFonts w:ascii="Arial" w:eastAsiaTheme="minorHAnsi" w:hAnsi="Arial" w:cstheme="minorBidi"/>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4972526">
      <w:bodyDiv w:val="1"/>
      <w:marLeft w:val="0"/>
      <w:marRight w:val="0"/>
      <w:marTop w:val="0"/>
      <w:marBottom w:val="0"/>
      <w:divBdr>
        <w:top w:val="none" w:sz="0" w:space="0" w:color="auto"/>
        <w:left w:val="none" w:sz="0" w:space="0" w:color="auto"/>
        <w:bottom w:val="none" w:sz="0" w:space="0" w:color="auto"/>
        <w:right w:val="none" w:sz="0" w:space="0" w:color="auto"/>
      </w:divBdr>
      <w:divsChild>
        <w:div w:id="420873592">
          <w:marLeft w:val="1166"/>
          <w:marRight w:val="0"/>
          <w:marTop w:val="0"/>
          <w:marBottom w:val="0"/>
          <w:divBdr>
            <w:top w:val="none" w:sz="0" w:space="0" w:color="auto"/>
            <w:left w:val="none" w:sz="0" w:space="0" w:color="auto"/>
            <w:bottom w:val="none" w:sz="0" w:space="0" w:color="auto"/>
            <w:right w:val="none" w:sz="0" w:space="0" w:color="auto"/>
          </w:divBdr>
        </w:div>
        <w:div w:id="448815750">
          <w:marLeft w:val="1166"/>
          <w:marRight w:val="0"/>
          <w:marTop w:val="0"/>
          <w:marBottom w:val="0"/>
          <w:divBdr>
            <w:top w:val="none" w:sz="0" w:space="0" w:color="auto"/>
            <w:left w:val="none" w:sz="0" w:space="0" w:color="auto"/>
            <w:bottom w:val="none" w:sz="0" w:space="0" w:color="auto"/>
            <w:right w:val="none" w:sz="0" w:space="0" w:color="auto"/>
          </w:divBdr>
        </w:div>
        <w:div w:id="784891369">
          <w:marLeft w:val="1166"/>
          <w:marRight w:val="0"/>
          <w:marTop w:val="0"/>
          <w:marBottom w:val="0"/>
          <w:divBdr>
            <w:top w:val="none" w:sz="0" w:space="0" w:color="auto"/>
            <w:left w:val="none" w:sz="0" w:space="0" w:color="auto"/>
            <w:bottom w:val="none" w:sz="0" w:space="0" w:color="auto"/>
            <w:right w:val="none" w:sz="0" w:space="0" w:color="auto"/>
          </w:divBdr>
        </w:div>
        <w:div w:id="1112243377">
          <w:marLeft w:val="547"/>
          <w:marRight w:val="0"/>
          <w:marTop w:val="0"/>
          <w:marBottom w:val="0"/>
          <w:divBdr>
            <w:top w:val="none" w:sz="0" w:space="0" w:color="auto"/>
            <w:left w:val="none" w:sz="0" w:space="0" w:color="auto"/>
            <w:bottom w:val="none" w:sz="0" w:space="0" w:color="auto"/>
            <w:right w:val="none" w:sz="0" w:space="0" w:color="auto"/>
          </w:divBdr>
        </w:div>
        <w:div w:id="1305427309">
          <w:marLeft w:val="547"/>
          <w:marRight w:val="0"/>
          <w:marTop w:val="0"/>
          <w:marBottom w:val="0"/>
          <w:divBdr>
            <w:top w:val="none" w:sz="0" w:space="0" w:color="auto"/>
            <w:left w:val="none" w:sz="0" w:space="0" w:color="auto"/>
            <w:bottom w:val="none" w:sz="0" w:space="0" w:color="auto"/>
            <w:right w:val="none" w:sz="0" w:space="0" w:color="auto"/>
          </w:divBdr>
        </w:div>
        <w:div w:id="1691296462">
          <w:marLeft w:val="1166"/>
          <w:marRight w:val="0"/>
          <w:marTop w:val="0"/>
          <w:marBottom w:val="0"/>
          <w:divBdr>
            <w:top w:val="none" w:sz="0" w:space="0" w:color="auto"/>
            <w:left w:val="none" w:sz="0" w:space="0" w:color="auto"/>
            <w:bottom w:val="none" w:sz="0" w:space="0" w:color="auto"/>
            <w:right w:val="none" w:sz="0" w:space="0" w:color="auto"/>
          </w:divBdr>
        </w:div>
        <w:div w:id="2013989321">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F0E0B6-5550-4377-89FE-D771213958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6063</Words>
  <Characters>33562</Characters>
  <Application>Microsoft Office Word</Application>
  <DocSecurity>0</DocSecurity>
  <Lines>279</Lines>
  <Paragraphs>79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2022-08-12T20:18:00Z</dcterms:created>
  <dcterms:modified xsi:type="dcterms:W3CDTF">2022-08-12T20:26:00Z</dcterms:modified>
  <cp:category/>
</cp:coreProperties>
</file>